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423" w:rsidRPr="00BB521B" w:rsidRDefault="00BB521B" w:rsidP="00B97D9D">
      <w:pPr>
        <w:pStyle w:val="a3"/>
        <w:ind w:left="0" w:right="0"/>
        <w:rPr>
          <w:lang w:val="en-US"/>
        </w:rPr>
      </w:pPr>
      <w:r w:rsidRPr="00B97D9D">
        <w:rPr>
          <w:lang w:val="en-US"/>
        </w:rPr>
        <w:t>Corporate action notice /Insider information disclosure/</w:t>
      </w:r>
    </w:p>
    <w:p w:rsidR="00066423" w:rsidRPr="00BB521B" w:rsidRDefault="00BB521B" w:rsidP="00B97D9D">
      <w:pPr>
        <w:pStyle w:val="a3"/>
        <w:ind w:left="0" w:right="0"/>
        <w:rPr>
          <w:lang w:val="en-US"/>
        </w:rPr>
      </w:pPr>
      <w:r w:rsidRPr="00B97D9D">
        <w:rPr>
          <w:lang w:val="en-US"/>
        </w:rPr>
        <w:t>"Information on the resolution to place the securities"</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8"/>
        <w:gridCol w:w="372"/>
        <w:gridCol w:w="763"/>
        <w:gridCol w:w="1015"/>
        <w:gridCol w:w="329"/>
        <w:gridCol w:w="1021"/>
        <w:gridCol w:w="1345"/>
        <w:gridCol w:w="793"/>
        <w:gridCol w:w="740"/>
        <w:gridCol w:w="742"/>
        <w:gridCol w:w="176"/>
        <w:gridCol w:w="2589"/>
        <w:gridCol w:w="20"/>
        <w:gridCol w:w="137"/>
      </w:tblGrid>
      <w:tr w:rsidR="00DD1E5F" w:rsidTr="00B97D9D">
        <w:trPr>
          <w:trHeight w:val="20"/>
        </w:trPr>
        <w:tc>
          <w:tcPr>
            <w:tcW w:w="5000" w:type="pct"/>
            <w:gridSpan w:val="14"/>
          </w:tcPr>
          <w:p w:rsidR="00066423" w:rsidRPr="00B97D9D" w:rsidRDefault="00BB521B" w:rsidP="00B97D9D">
            <w:pPr>
              <w:pStyle w:val="TableParagraph"/>
              <w:jc w:val="center"/>
              <w:rPr>
                <w:sz w:val="24"/>
              </w:rPr>
            </w:pPr>
            <w:r w:rsidRPr="00B97D9D">
              <w:rPr>
                <w:sz w:val="24"/>
                <w:lang w:val="en-US"/>
              </w:rPr>
              <w:t>1. General</w:t>
            </w:r>
          </w:p>
        </w:tc>
      </w:tr>
      <w:tr w:rsidR="00DD1E5F" w:rsidRPr="00BB521B" w:rsidTr="00B97D9D">
        <w:trPr>
          <w:trHeight w:val="20"/>
        </w:trPr>
        <w:tc>
          <w:tcPr>
            <w:tcW w:w="2430" w:type="pct"/>
            <w:gridSpan w:val="7"/>
          </w:tcPr>
          <w:p w:rsidR="00066423" w:rsidRPr="00BB521B" w:rsidRDefault="00BB521B" w:rsidP="00B97D9D">
            <w:pPr>
              <w:pStyle w:val="TableParagraph"/>
              <w:rPr>
                <w:sz w:val="24"/>
                <w:lang w:val="en-US"/>
              </w:rPr>
            </w:pPr>
            <w:r w:rsidRPr="00B97D9D">
              <w:rPr>
                <w:sz w:val="24"/>
                <w:lang w:val="en-US"/>
              </w:rPr>
              <w:t>1.1. Full corporate name of the Issuer</w:t>
            </w:r>
          </w:p>
        </w:tc>
        <w:tc>
          <w:tcPr>
            <w:tcW w:w="2570" w:type="pct"/>
            <w:gridSpan w:val="7"/>
          </w:tcPr>
          <w:p w:rsidR="00066423" w:rsidRPr="00BB521B" w:rsidRDefault="00BB521B" w:rsidP="00B97D9D">
            <w:pPr>
              <w:pStyle w:val="TableParagraph"/>
              <w:rPr>
                <w:b/>
                <w:sz w:val="24"/>
                <w:lang w:val="en-US"/>
              </w:rPr>
            </w:pPr>
            <w:r w:rsidRPr="00B97D9D">
              <w:rPr>
                <w:b/>
                <w:sz w:val="24"/>
                <w:lang w:val="en-US"/>
              </w:rPr>
              <w:t>Public Joint Stock Company "Interregional Distribution Grid Company of the South”</w:t>
            </w:r>
          </w:p>
        </w:tc>
      </w:tr>
      <w:tr w:rsidR="00DD1E5F" w:rsidRPr="00BB521B" w:rsidTr="00B97D9D">
        <w:trPr>
          <w:trHeight w:val="20"/>
        </w:trPr>
        <w:tc>
          <w:tcPr>
            <w:tcW w:w="2430" w:type="pct"/>
            <w:gridSpan w:val="7"/>
          </w:tcPr>
          <w:p w:rsidR="00066423" w:rsidRPr="00BB521B" w:rsidRDefault="00BB521B" w:rsidP="00B97D9D">
            <w:pPr>
              <w:pStyle w:val="TableParagraph"/>
              <w:rPr>
                <w:sz w:val="24"/>
                <w:lang w:val="en-US"/>
              </w:rPr>
            </w:pPr>
            <w:r w:rsidRPr="00B97D9D">
              <w:rPr>
                <w:sz w:val="24"/>
                <w:lang w:val="en-US"/>
              </w:rPr>
              <w:t xml:space="preserve">1.2. </w:t>
            </w:r>
            <w:r w:rsidRPr="00B97D9D">
              <w:rPr>
                <w:sz w:val="24"/>
                <w:lang w:val="en-US"/>
              </w:rPr>
              <w:t>Abbreviated corporate name of the Issuer</w:t>
            </w:r>
          </w:p>
        </w:tc>
        <w:tc>
          <w:tcPr>
            <w:tcW w:w="2570" w:type="pct"/>
            <w:gridSpan w:val="7"/>
          </w:tcPr>
          <w:p w:rsidR="00066423" w:rsidRPr="00BB521B" w:rsidRDefault="00BB521B" w:rsidP="00B97D9D">
            <w:pPr>
              <w:pStyle w:val="TableParagraph"/>
              <w:rPr>
                <w:b/>
                <w:sz w:val="24"/>
                <w:lang w:val="en-US"/>
              </w:rPr>
            </w:pPr>
            <w:r w:rsidRPr="00B97D9D">
              <w:rPr>
                <w:b/>
                <w:sz w:val="24"/>
                <w:lang w:val="en-US"/>
              </w:rPr>
              <w:t>IDGC of the South, PJSC</w:t>
            </w:r>
          </w:p>
        </w:tc>
      </w:tr>
      <w:tr w:rsidR="00DD1E5F" w:rsidRPr="00BB521B" w:rsidTr="00B97D9D">
        <w:trPr>
          <w:trHeight w:val="20"/>
        </w:trPr>
        <w:tc>
          <w:tcPr>
            <w:tcW w:w="2430" w:type="pct"/>
            <w:gridSpan w:val="7"/>
          </w:tcPr>
          <w:p w:rsidR="00066423" w:rsidRPr="00B97D9D" w:rsidRDefault="00BB521B" w:rsidP="00B97D9D">
            <w:pPr>
              <w:pStyle w:val="TableParagraph"/>
              <w:rPr>
                <w:sz w:val="24"/>
              </w:rPr>
            </w:pPr>
            <w:r w:rsidRPr="00B97D9D">
              <w:rPr>
                <w:sz w:val="24"/>
                <w:lang w:val="en-US"/>
              </w:rPr>
              <w:t>1.3. Location of the Issuer</w:t>
            </w:r>
          </w:p>
        </w:tc>
        <w:tc>
          <w:tcPr>
            <w:tcW w:w="2570" w:type="pct"/>
            <w:gridSpan w:val="7"/>
          </w:tcPr>
          <w:p w:rsidR="00066423" w:rsidRPr="00BB521B" w:rsidRDefault="00BB521B" w:rsidP="00B97D9D">
            <w:pPr>
              <w:pStyle w:val="TableParagraph"/>
              <w:rPr>
                <w:b/>
                <w:sz w:val="24"/>
                <w:lang w:val="en-US"/>
              </w:rPr>
            </w:pPr>
            <w:r w:rsidRPr="00B97D9D">
              <w:rPr>
                <w:b/>
                <w:sz w:val="24"/>
                <w:lang w:val="en-US"/>
              </w:rPr>
              <w:t>Rostov-on-Don, Russian Federation</w:t>
            </w:r>
          </w:p>
        </w:tc>
      </w:tr>
      <w:tr w:rsidR="00DD1E5F" w:rsidTr="00B97D9D">
        <w:trPr>
          <w:trHeight w:val="20"/>
        </w:trPr>
        <w:tc>
          <w:tcPr>
            <w:tcW w:w="2430" w:type="pct"/>
            <w:gridSpan w:val="7"/>
          </w:tcPr>
          <w:p w:rsidR="00066423" w:rsidRPr="00B97D9D" w:rsidRDefault="00BB521B" w:rsidP="00B97D9D">
            <w:pPr>
              <w:pStyle w:val="TableParagraph"/>
              <w:rPr>
                <w:sz w:val="24"/>
              </w:rPr>
            </w:pPr>
            <w:r w:rsidRPr="00B97D9D">
              <w:rPr>
                <w:sz w:val="24"/>
                <w:lang w:val="en-US"/>
              </w:rPr>
              <w:t>1.4. OGRN of the Issuer</w:t>
            </w:r>
          </w:p>
        </w:tc>
        <w:tc>
          <w:tcPr>
            <w:tcW w:w="2570" w:type="pct"/>
            <w:gridSpan w:val="7"/>
          </w:tcPr>
          <w:p w:rsidR="00066423" w:rsidRPr="00B97D9D" w:rsidRDefault="00BB521B" w:rsidP="00B97D9D">
            <w:pPr>
              <w:pStyle w:val="TableParagraph"/>
              <w:rPr>
                <w:b/>
                <w:sz w:val="24"/>
              </w:rPr>
            </w:pPr>
            <w:r w:rsidRPr="00B97D9D">
              <w:rPr>
                <w:b/>
                <w:sz w:val="24"/>
                <w:lang w:val="en-US"/>
              </w:rPr>
              <w:t>1076164009096</w:t>
            </w:r>
          </w:p>
        </w:tc>
      </w:tr>
      <w:tr w:rsidR="00DD1E5F" w:rsidTr="00B97D9D">
        <w:trPr>
          <w:trHeight w:val="20"/>
        </w:trPr>
        <w:tc>
          <w:tcPr>
            <w:tcW w:w="2430" w:type="pct"/>
            <w:gridSpan w:val="7"/>
          </w:tcPr>
          <w:p w:rsidR="00066423" w:rsidRPr="00B97D9D" w:rsidRDefault="00BB521B" w:rsidP="00B97D9D">
            <w:pPr>
              <w:pStyle w:val="TableParagraph"/>
              <w:rPr>
                <w:sz w:val="24"/>
              </w:rPr>
            </w:pPr>
            <w:r w:rsidRPr="00B97D9D">
              <w:rPr>
                <w:sz w:val="24"/>
                <w:lang w:val="en-US"/>
              </w:rPr>
              <w:t>1.5. TIN of the Issuer</w:t>
            </w:r>
          </w:p>
        </w:tc>
        <w:tc>
          <w:tcPr>
            <w:tcW w:w="2570" w:type="pct"/>
            <w:gridSpan w:val="7"/>
          </w:tcPr>
          <w:p w:rsidR="00066423" w:rsidRPr="00B97D9D" w:rsidRDefault="00BB521B" w:rsidP="00B97D9D">
            <w:pPr>
              <w:pStyle w:val="TableParagraph"/>
              <w:rPr>
                <w:b/>
                <w:sz w:val="24"/>
              </w:rPr>
            </w:pPr>
            <w:r w:rsidRPr="00B97D9D">
              <w:rPr>
                <w:b/>
                <w:sz w:val="24"/>
                <w:lang w:val="en-US"/>
              </w:rPr>
              <w:t>6164266561</w:t>
            </w:r>
          </w:p>
        </w:tc>
      </w:tr>
      <w:tr w:rsidR="00DD1E5F" w:rsidTr="00B97D9D">
        <w:trPr>
          <w:trHeight w:val="20"/>
        </w:trPr>
        <w:tc>
          <w:tcPr>
            <w:tcW w:w="2430" w:type="pct"/>
            <w:gridSpan w:val="7"/>
          </w:tcPr>
          <w:p w:rsidR="00066423" w:rsidRPr="00BB521B" w:rsidRDefault="00BB521B" w:rsidP="00B97D9D">
            <w:pPr>
              <w:pStyle w:val="TableParagraph"/>
              <w:rPr>
                <w:sz w:val="24"/>
                <w:lang w:val="en-US"/>
              </w:rPr>
            </w:pPr>
            <w:r w:rsidRPr="00B97D9D">
              <w:rPr>
                <w:sz w:val="24"/>
                <w:lang w:val="en-US"/>
              </w:rPr>
              <w:t xml:space="preserve">1.6. Unique code of the Issuer, assigned by the </w:t>
            </w:r>
            <w:r w:rsidRPr="00B97D9D">
              <w:rPr>
                <w:sz w:val="24"/>
                <w:lang w:val="en-US"/>
              </w:rPr>
              <w:t>registering authority</w:t>
            </w:r>
          </w:p>
        </w:tc>
        <w:tc>
          <w:tcPr>
            <w:tcW w:w="2570" w:type="pct"/>
            <w:gridSpan w:val="7"/>
            <w:vAlign w:val="center"/>
          </w:tcPr>
          <w:p w:rsidR="00066423" w:rsidRPr="00B97D9D" w:rsidRDefault="00BB521B" w:rsidP="00B97D9D">
            <w:pPr>
              <w:pStyle w:val="TableParagraph"/>
              <w:rPr>
                <w:b/>
                <w:sz w:val="24"/>
              </w:rPr>
            </w:pPr>
            <w:r w:rsidRPr="00B97D9D">
              <w:rPr>
                <w:b/>
                <w:sz w:val="24"/>
                <w:lang w:val="en-US"/>
              </w:rPr>
              <w:t>34956-Е</w:t>
            </w:r>
          </w:p>
        </w:tc>
      </w:tr>
      <w:tr w:rsidR="00DD1E5F" w:rsidTr="00B97D9D">
        <w:trPr>
          <w:trHeight w:val="20"/>
        </w:trPr>
        <w:tc>
          <w:tcPr>
            <w:tcW w:w="2430" w:type="pct"/>
            <w:gridSpan w:val="7"/>
          </w:tcPr>
          <w:p w:rsidR="00066423" w:rsidRPr="00BB521B" w:rsidRDefault="00BB521B" w:rsidP="00B97D9D">
            <w:pPr>
              <w:pStyle w:val="TableParagraph"/>
              <w:rPr>
                <w:sz w:val="24"/>
                <w:lang w:val="en-US"/>
              </w:rPr>
            </w:pPr>
            <w:r w:rsidRPr="00B97D9D">
              <w:rPr>
                <w:sz w:val="24"/>
                <w:lang w:val="en-US"/>
              </w:rPr>
              <w:t>1.7. The address of the Internet page used by the Issuer for information disclosures</w:t>
            </w:r>
          </w:p>
        </w:tc>
        <w:tc>
          <w:tcPr>
            <w:tcW w:w="2570" w:type="pct"/>
            <w:gridSpan w:val="7"/>
            <w:vAlign w:val="center"/>
          </w:tcPr>
          <w:p w:rsidR="00B97D9D" w:rsidRPr="00B97D9D" w:rsidRDefault="00BB521B" w:rsidP="00B97D9D">
            <w:pPr>
              <w:pStyle w:val="TableParagraph"/>
              <w:rPr>
                <w:b/>
                <w:sz w:val="24"/>
                <w:u w:val="single"/>
              </w:rPr>
            </w:pPr>
            <w:r>
              <w:fldChar w:fldCharType="begin"/>
            </w:r>
            <w:r w:rsidRPr="00BB521B">
              <w:instrText xml:space="preserve"> </w:instrText>
            </w:r>
            <w:r>
              <w:rPr>
                <w:lang w:val="en-US"/>
              </w:rPr>
              <w:instrText>HYPERLINK</w:instrText>
            </w:r>
            <w:r w:rsidRPr="00BB521B">
              <w:instrText xml:space="preserve"> "</w:instrText>
            </w:r>
            <w:r>
              <w:rPr>
                <w:lang w:val="en-US"/>
              </w:rPr>
              <w:instrText>http</w:instrText>
            </w:r>
            <w:r w:rsidRPr="00BB521B">
              <w:instrText>://</w:instrText>
            </w:r>
            <w:r>
              <w:rPr>
                <w:lang w:val="en-US"/>
              </w:rPr>
              <w:instrText>www</w:instrText>
            </w:r>
            <w:r w:rsidRPr="00BB521B">
              <w:instrText>.</w:instrText>
            </w:r>
            <w:r>
              <w:rPr>
                <w:lang w:val="en-US"/>
              </w:rPr>
              <w:instrText>mrsk</w:instrText>
            </w:r>
            <w:r w:rsidRPr="00BB521B">
              <w:instrText>-</w:instrText>
            </w:r>
            <w:r>
              <w:rPr>
                <w:lang w:val="en-US"/>
              </w:rPr>
              <w:instrText>yuga</w:instrText>
            </w:r>
            <w:r w:rsidRPr="00BB521B">
              <w:instrText>.</w:instrText>
            </w:r>
            <w:r>
              <w:rPr>
                <w:lang w:val="en-US"/>
              </w:rPr>
              <w:instrText>ru</w:instrText>
            </w:r>
            <w:r w:rsidRPr="00BB521B">
              <w:instrText xml:space="preserve">/" </w:instrText>
            </w:r>
            <w:r>
              <w:fldChar w:fldCharType="separate"/>
            </w:r>
            <w:r w:rsidRPr="00B97D9D">
              <w:rPr>
                <w:b/>
                <w:sz w:val="24"/>
                <w:u w:val="single"/>
                <w:lang w:val="en-US"/>
              </w:rPr>
              <w:t>http</w:t>
            </w:r>
            <w:r w:rsidRPr="00BB521B">
              <w:rPr>
                <w:b/>
                <w:sz w:val="24"/>
                <w:u w:val="single"/>
              </w:rPr>
              <w:t>://</w:t>
            </w:r>
            <w:r w:rsidRPr="00B97D9D">
              <w:rPr>
                <w:b/>
                <w:sz w:val="24"/>
                <w:u w:val="single"/>
                <w:lang w:val="en-US"/>
              </w:rPr>
              <w:t>www</w:t>
            </w:r>
            <w:r w:rsidRPr="00BB521B">
              <w:rPr>
                <w:b/>
                <w:sz w:val="24"/>
                <w:u w:val="single"/>
              </w:rPr>
              <w:t>.</w:t>
            </w:r>
            <w:proofErr w:type="spellStart"/>
            <w:r w:rsidRPr="00B97D9D">
              <w:rPr>
                <w:b/>
                <w:sz w:val="24"/>
                <w:u w:val="single"/>
                <w:lang w:val="en-US"/>
              </w:rPr>
              <w:t>mrsk</w:t>
            </w:r>
            <w:proofErr w:type="spellEnd"/>
            <w:r w:rsidRPr="00BB521B">
              <w:rPr>
                <w:b/>
                <w:sz w:val="24"/>
                <w:u w:val="single"/>
              </w:rPr>
              <w:t>-</w:t>
            </w:r>
            <w:proofErr w:type="spellStart"/>
            <w:r w:rsidRPr="00B97D9D">
              <w:rPr>
                <w:b/>
                <w:sz w:val="24"/>
                <w:u w:val="single"/>
                <w:lang w:val="en-US"/>
              </w:rPr>
              <w:t>yuga</w:t>
            </w:r>
            <w:proofErr w:type="spellEnd"/>
            <w:r w:rsidRPr="00BB521B">
              <w:rPr>
                <w:b/>
                <w:sz w:val="24"/>
                <w:u w:val="single"/>
              </w:rPr>
              <w:t>.</w:t>
            </w:r>
            <w:proofErr w:type="spellStart"/>
            <w:r w:rsidRPr="00B97D9D">
              <w:rPr>
                <w:b/>
                <w:sz w:val="24"/>
                <w:u w:val="single"/>
                <w:lang w:val="en-US"/>
              </w:rPr>
              <w:t>ru</w:t>
            </w:r>
            <w:proofErr w:type="spellEnd"/>
            <w:r>
              <w:fldChar w:fldCharType="end"/>
            </w:r>
            <w:r w:rsidRPr="00BB521B">
              <w:rPr>
                <w:b/>
                <w:sz w:val="24"/>
                <w:u w:val="single"/>
              </w:rPr>
              <w:t xml:space="preserve"> </w:t>
            </w:r>
          </w:p>
          <w:p w:rsidR="00066423" w:rsidRPr="00B97D9D" w:rsidRDefault="00BB521B" w:rsidP="00B97D9D">
            <w:pPr>
              <w:pStyle w:val="TableParagraph"/>
              <w:rPr>
                <w:b/>
                <w:sz w:val="24"/>
              </w:rPr>
            </w:pPr>
            <w:hyperlink r:id="rId5" w:history="1">
              <w:r w:rsidRPr="00B97D9D">
                <w:rPr>
                  <w:b/>
                  <w:sz w:val="24"/>
                  <w:u w:val="single"/>
                  <w:lang w:val="en-US"/>
                </w:rPr>
                <w:t>http</w:t>
              </w:r>
              <w:r w:rsidRPr="00BB521B">
                <w:rPr>
                  <w:b/>
                  <w:sz w:val="24"/>
                  <w:u w:val="single"/>
                </w:rPr>
                <w:t>://</w:t>
              </w:r>
              <w:r w:rsidRPr="00B97D9D">
                <w:rPr>
                  <w:b/>
                  <w:sz w:val="24"/>
                  <w:u w:val="single"/>
                  <w:lang w:val="en-US"/>
                </w:rPr>
                <w:t>www</w:t>
              </w:r>
              <w:r w:rsidRPr="00BB521B">
                <w:rPr>
                  <w:b/>
                  <w:sz w:val="24"/>
                  <w:u w:val="single"/>
                </w:rPr>
                <w:t>.</w:t>
              </w:r>
              <w:r w:rsidRPr="00B97D9D">
                <w:rPr>
                  <w:b/>
                  <w:sz w:val="24"/>
                  <w:u w:val="single"/>
                  <w:lang w:val="en-US"/>
                </w:rPr>
                <w:t>e</w:t>
              </w:r>
              <w:r w:rsidRPr="00BB521B">
                <w:rPr>
                  <w:b/>
                  <w:sz w:val="24"/>
                  <w:u w:val="single"/>
                </w:rPr>
                <w:t>-</w:t>
              </w:r>
            </w:hyperlink>
            <w:hyperlink r:id="rId6" w:history="1">
              <w:r w:rsidRPr="00B97D9D">
                <w:rPr>
                  <w:b/>
                  <w:sz w:val="24"/>
                  <w:u w:val="single"/>
                  <w:lang w:val="en-US"/>
                </w:rPr>
                <w:t>disclosure</w:t>
              </w:r>
              <w:r w:rsidRPr="00BB521B">
                <w:rPr>
                  <w:b/>
                  <w:sz w:val="24"/>
                  <w:u w:val="single"/>
                </w:rPr>
                <w:t>.</w:t>
              </w:r>
              <w:proofErr w:type="spellStart"/>
              <w:r w:rsidRPr="00B97D9D">
                <w:rPr>
                  <w:b/>
                  <w:sz w:val="24"/>
                  <w:u w:val="single"/>
                  <w:lang w:val="en-US"/>
                </w:rPr>
                <w:t>ru</w:t>
              </w:r>
              <w:proofErr w:type="spellEnd"/>
              <w:r w:rsidRPr="00BB521B">
                <w:rPr>
                  <w:b/>
                  <w:sz w:val="24"/>
                  <w:u w:val="single"/>
                </w:rPr>
                <w:t>/</w:t>
              </w:r>
              <w:r w:rsidRPr="00B97D9D">
                <w:rPr>
                  <w:b/>
                  <w:sz w:val="24"/>
                  <w:u w:val="single"/>
                  <w:lang w:val="en-US"/>
                </w:rPr>
                <w:t>portal</w:t>
              </w:r>
              <w:r w:rsidRPr="00BB521B">
                <w:rPr>
                  <w:b/>
                  <w:sz w:val="24"/>
                  <w:u w:val="single"/>
                </w:rPr>
                <w:t>/</w:t>
              </w:r>
              <w:r w:rsidRPr="00B97D9D">
                <w:rPr>
                  <w:b/>
                  <w:sz w:val="24"/>
                  <w:u w:val="single"/>
                  <w:lang w:val="en-US"/>
                </w:rPr>
                <w:t>company</w:t>
              </w:r>
              <w:r w:rsidRPr="00BB521B">
                <w:rPr>
                  <w:b/>
                  <w:sz w:val="24"/>
                  <w:u w:val="single"/>
                </w:rPr>
                <w:t>.</w:t>
              </w:r>
              <w:proofErr w:type="spellStart"/>
              <w:r w:rsidRPr="00B97D9D">
                <w:rPr>
                  <w:b/>
                  <w:sz w:val="24"/>
                  <w:u w:val="single"/>
                  <w:lang w:val="en-US"/>
                </w:rPr>
                <w:t>aspx</w:t>
              </w:r>
              <w:proofErr w:type="spellEnd"/>
              <w:r w:rsidRPr="00BB521B">
                <w:rPr>
                  <w:b/>
                  <w:sz w:val="24"/>
                  <w:u w:val="single"/>
                </w:rPr>
                <w:t>?</w:t>
              </w:r>
              <w:r w:rsidRPr="00B97D9D">
                <w:rPr>
                  <w:b/>
                  <w:sz w:val="24"/>
                  <w:u w:val="single"/>
                  <w:lang w:val="en-US"/>
                </w:rPr>
                <w:t>id</w:t>
              </w:r>
              <w:r w:rsidRPr="00BB521B">
                <w:rPr>
                  <w:b/>
                  <w:sz w:val="24"/>
                  <w:u w:val="single"/>
                </w:rPr>
                <w:t>=11999</w:t>
              </w:r>
            </w:hyperlink>
          </w:p>
        </w:tc>
      </w:tr>
      <w:tr w:rsidR="00DD1E5F" w:rsidTr="00B97D9D">
        <w:trPr>
          <w:trHeight w:val="20"/>
        </w:trPr>
        <w:tc>
          <w:tcPr>
            <w:tcW w:w="2430" w:type="pct"/>
            <w:gridSpan w:val="7"/>
          </w:tcPr>
          <w:p w:rsidR="00066423" w:rsidRPr="00BB521B" w:rsidRDefault="00BB521B" w:rsidP="00B97D9D">
            <w:pPr>
              <w:pStyle w:val="TableParagraph"/>
              <w:jc w:val="both"/>
              <w:rPr>
                <w:sz w:val="24"/>
                <w:lang w:val="en-US"/>
              </w:rPr>
            </w:pPr>
            <w:r w:rsidRPr="00B97D9D">
              <w:rPr>
                <w:sz w:val="24"/>
                <w:lang w:val="en-US"/>
              </w:rPr>
              <w:t>1.8. Event effective date (material fact) of which the message is composed (if applicable):</w:t>
            </w:r>
          </w:p>
        </w:tc>
        <w:tc>
          <w:tcPr>
            <w:tcW w:w="2570" w:type="pct"/>
            <w:gridSpan w:val="7"/>
            <w:vAlign w:val="center"/>
          </w:tcPr>
          <w:p w:rsidR="00066423" w:rsidRPr="00B97D9D" w:rsidRDefault="00BB521B" w:rsidP="00B97D9D">
            <w:pPr>
              <w:pStyle w:val="TableParagraph"/>
              <w:rPr>
                <w:b/>
                <w:sz w:val="24"/>
              </w:rPr>
            </w:pPr>
            <w:r w:rsidRPr="00B97D9D">
              <w:rPr>
                <w:b/>
                <w:sz w:val="24"/>
                <w:lang w:val="en-US"/>
              </w:rPr>
              <w:t>November 8, 2019</w:t>
            </w:r>
          </w:p>
        </w:tc>
      </w:tr>
      <w:tr w:rsidR="00DD1E5F" w:rsidTr="00B97D9D">
        <w:trPr>
          <w:trHeight w:val="20"/>
        </w:trPr>
        <w:tc>
          <w:tcPr>
            <w:tcW w:w="5000" w:type="pct"/>
            <w:gridSpan w:val="14"/>
          </w:tcPr>
          <w:p w:rsidR="00066423" w:rsidRPr="00B97D9D" w:rsidRDefault="00BB521B" w:rsidP="00B97D9D">
            <w:pPr>
              <w:pStyle w:val="TableParagraph"/>
              <w:jc w:val="center"/>
              <w:rPr>
                <w:sz w:val="24"/>
              </w:rPr>
            </w:pPr>
            <w:r w:rsidRPr="00B97D9D">
              <w:rPr>
                <w:sz w:val="24"/>
                <w:lang w:val="en-US"/>
              </w:rPr>
              <w:t>2. Notice cont</w:t>
            </w:r>
            <w:r w:rsidRPr="00B97D9D">
              <w:rPr>
                <w:sz w:val="24"/>
                <w:lang w:val="en-US"/>
              </w:rPr>
              <w:t>ent</w:t>
            </w:r>
          </w:p>
        </w:tc>
      </w:tr>
      <w:tr w:rsidR="00DD1E5F" w:rsidRPr="00BB521B" w:rsidTr="00B97D9D">
        <w:trPr>
          <w:trHeight w:val="20"/>
        </w:trPr>
        <w:tc>
          <w:tcPr>
            <w:tcW w:w="5000" w:type="pct"/>
            <w:gridSpan w:val="14"/>
          </w:tcPr>
          <w:p w:rsidR="00066423" w:rsidRPr="00BB521B" w:rsidRDefault="00BB521B" w:rsidP="00B97D9D">
            <w:pPr>
              <w:pStyle w:val="TableParagraph"/>
              <w:numPr>
                <w:ilvl w:val="1"/>
                <w:numId w:val="3"/>
              </w:numPr>
              <w:tabs>
                <w:tab w:val="left" w:pos="591"/>
              </w:tabs>
              <w:ind w:left="0" w:firstLine="0"/>
              <w:jc w:val="both"/>
              <w:rPr>
                <w:b/>
                <w:i/>
                <w:sz w:val="24"/>
                <w:lang w:val="en-US"/>
              </w:rPr>
            </w:pPr>
            <w:r w:rsidRPr="00B97D9D">
              <w:rPr>
                <w:sz w:val="24"/>
                <w:lang w:val="en-US"/>
              </w:rPr>
              <w:t>The issuer's management body that made the resolution to place the securities and the method of decision-making (the type of general meeting - annual or extraordinary), if the issuer's management body that made the resolution to place the securities is the</w:t>
            </w:r>
            <w:r w:rsidRPr="00B97D9D">
              <w:rPr>
                <w:sz w:val="24"/>
                <w:lang w:val="en-US"/>
              </w:rPr>
              <w:t xml:space="preserve"> general meeting of participants (shareholders) of the issuer, as well as the form of voting (joint presence or absentee voting): </w:t>
            </w:r>
            <w:r w:rsidRPr="00B97D9D">
              <w:rPr>
                <w:b/>
                <w:i/>
                <w:sz w:val="24"/>
                <w:lang w:val="en-US"/>
              </w:rPr>
              <w:t>IDGC of the South, PJSC Extraordinary General Shareholders Meeting, absentee voting.</w:t>
            </w:r>
          </w:p>
          <w:p w:rsidR="00066423" w:rsidRPr="00BB521B" w:rsidRDefault="00BB521B" w:rsidP="00B97D9D">
            <w:pPr>
              <w:pStyle w:val="TableParagraph"/>
              <w:rPr>
                <w:b/>
                <w:sz w:val="23"/>
                <w:lang w:val="en-US"/>
              </w:rPr>
            </w:pPr>
          </w:p>
          <w:p w:rsidR="00066423" w:rsidRPr="00BB521B" w:rsidRDefault="00BB521B" w:rsidP="00B97D9D">
            <w:pPr>
              <w:pStyle w:val="TableParagraph"/>
              <w:numPr>
                <w:ilvl w:val="1"/>
                <w:numId w:val="3"/>
              </w:numPr>
              <w:tabs>
                <w:tab w:val="left" w:pos="639"/>
              </w:tabs>
              <w:ind w:left="0" w:firstLine="0"/>
              <w:jc w:val="both"/>
              <w:rPr>
                <w:b/>
                <w:i/>
                <w:sz w:val="24"/>
                <w:lang w:val="en-US"/>
              </w:rPr>
            </w:pPr>
            <w:r w:rsidRPr="00B97D9D">
              <w:rPr>
                <w:sz w:val="24"/>
                <w:lang w:val="en-US"/>
              </w:rPr>
              <w:t xml:space="preserve">Date and place of the meeting (session) </w:t>
            </w:r>
            <w:r w:rsidRPr="00B97D9D">
              <w:rPr>
                <w:sz w:val="24"/>
                <w:lang w:val="en-US"/>
              </w:rPr>
              <w:t xml:space="preserve">of the Issuer's authorized management body at which the resolution on securities placement was made: Date of the general meeting (date of end of ballots reception): </w:t>
            </w:r>
            <w:r w:rsidRPr="00B97D9D">
              <w:rPr>
                <w:b/>
                <w:i/>
                <w:sz w:val="24"/>
                <w:lang w:val="en-US"/>
              </w:rPr>
              <w:t>November 5, 2019.</w:t>
            </w:r>
          </w:p>
          <w:p w:rsidR="00066423" w:rsidRPr="00BB521B" w:rsidRDefault="00BB521B" w:rsidP="00B97D9D">
            <w:pPr>
              <w:pStyle w:val="TableParagraph"/>
              <w:jc w:val="both"/>
              <w:rPr>
                <w:sz w:val="24"/>
                <w:lang w:val="en-US"/>
              </w:rPr>
            </w:pPr>
            <w:r w:rsidRPr="00B97D9D">
              <w:rPr>
                <w:sz w:val="24"/>
                <w:lang w:val="en-US"/>
              </w:rPr>
              <w:t>Mailing addresses to which the completed bulletins were sent: 344002, RF,</w:t>
            </w:r>
            <w:r w:rsidRPr="00B97D9D">
              <w:rPr>
                <w:sz w:val="24"/>
                <w:lang w:val="en-US"/>
              </w:rPr>
              <w:t xml:space="preserve"> Rostov-on-Don, 49 Bolshaya Sadovaya St., IDGC of the South, PJSC; 107996, RF, Moscow, 18 Stromynka St., bldg. 13, "NRC - R.O.S.T.", JSC. (Registrar of the Company).</w:t>
            </w:r>
          </w:p>
          <w:p w:rsidR="00066423" w:rsidRPr="00BB521B" w:rsidRDefault="00BB521B" w:rsidP="00B97D9D">
            <w:pPr>
              <w:pStyle w:val="TableParagraph"/>
              <w:jc w:val="both"/>
              <w:rPr>
                <w:sz w:val="24"/>
                <w:lang w:val="en-US"/>
              </w:rPr>
            </w:pPr>
            <w:r w:rsidRPr="00B97D9D">
              <w:rPr>
                <w:sz w:val="24"/>
                <w:lang w:val="en-US"/>
              </w:rPr>
              <w:t>The website address in the information and telecommunication network "Internet" for fillin</w:t>
            </w:r>
            <w:r w:rsidRPr="00B97D9D">
              <w:rPr>
                <w:sz w:val="24"/>
                <w:lang w:val="en-US"/>
              </w:rPr>
              <w:t>g in the electronic form of bulletins: - https://lk.rrost.ru/.</w:t>
            </w:r>
          </w:p>
          <w:p w:rsidR="00066423" w:rsidRPr="00BB521B" w:rsidRDefault="00BB521B" w:rsidP="00B97D9D">
            <w:pPr>
              <w:pStyle w:val="TableParagraph"/>
              <w:rPr>
                <w:b/>
                <w:sz w:val="24"/>
                <w:lang w:val="en-US"/>
              </w:rPr>
            </w:pPr>
          </w:p>
          <w:p w:rsidR="00066423" w:rsidRPr="00BB521B" w:rsidRDefault="00BB521B" w:rsidP="00B97D9D">
            <w:pPr>
              <w:pStyle w:val="TableParagraph"/>
              <w:numPr>
                <w:ilvl w:val="1"/>
                <w:numId w:val="3"/>
              </w:numPr>
              <w:tabs>
                <w:tab w:val="left" w:pos="641"/>
              </w:tabs>
              <w:ind w:left="0" w:firstLine="0"/>
              <w:jc w:val="both"/>
              <w:rPr>
                <w:sz w:val="24"/>
                <w:lang w:val="en-US"/>
              </w:rPr>
            </w:pPr>
            <w:r w:rsidRPr="00B97D9D">
              <w:rPr>
                <w:sz w:val="24"/>
                <w:lang w:val="en-US"/>
              </w:rPr>
              <w:t>Date and number of the minutes of the meeting (session) of the Issuer's authorized management body at which the resolution on securities placement was made:</w:t>
            </w:r>
          </w:p>
          <w:p w:rsidR="00066423" w:rsidRPr="00BB521B" w:rsidRDefault="00BB521B" w:rsidP="00B97D9D">
            <w:pPr>
              <w:pStyle w:val="TableParagraph"/>
              <w:rPr>
                <w:b/>
                <w:i/>
                <w:sz w:val="24"/>
                <w:lang w:val="en-US"/>
              </w:rPr>
            </w:pPr>
            <w:r w:rsidRPr="00B97D9D">
              <w:rPr>
                <w:b/>
                <w:i/>
                <w:sz w:val="24"/>
                <w:lang w:val="en-US"/>
              </w:rPr>
              <w:t xml:space="preserve">Minutes of the Extraordinary </w:t>
            </w:r>
            <w:r w:rsidRPr="00B97D9D">
              <w:rPr>
                <w:b/>
                <w:i/>
                <w:sz w:val="24"/>
                <w:lang w:val="en-US"/>
              </w:rPr>
              <w:t>General Shareholders Meeting of IDGC of the South, JSC No. 21 dated November 8, 2019.</w:t>
            </w:r>
          </w:p>
          <w:p w:rsidR="00066423" w:rsidRPr="00BB521B" w:rsidRDefault="00BB521B" w:rsidP="00B97D9D">
            <w:pPr>
              <w:pStyle w:val="TableParagraph"/>
              <w:rPr>
                <w:b/>
                <w:sz w:val="23"/>
                <w:lang w:val="en-US"/>
              </w:rPr>
            </w:pPr>
          </w:p>
          <w:p w:rsidR="00066423" w:rsidRPr="00BB521B" w:rsidRDefault="00BB521B" w:rsidP="00B97D9D">
            <w:pPr>
              <w:pStyle w:val="TableParagraph"/>
              <w:numPr>
                <w:ilvl w:val="1"/>
                <w:numId w:val="3"/>
              </w:numPr>
              <w:tabs>
                <w:tab w:val="left" w:pos="655"/>
              </w:tabs>
              <w:ind w:left="0" w:firstLine="0"/>
              <w:jc w:val="both"/>
              <w:rPr>
                <w:sz w:val="24"/>
                <w:lang w:val="en-US"/>
              </w:rPr>
            </w:pPr>
            <w:r w:rsidRPr="00B97D9D">
              <w:rPr>
                <w:sz w:val="24"/>
                <w:lang w:val="en-US"/>
              </w:rPr>
              <w:t>Quorum and voting results of the resolution to place the securities:</w:t>
            </w:r>
          </w:p>
        </w:tc>
      </w:tr>
      <w:tr w:rsidR="00DD1E5F" w:rsidTr="00B97D9D">
        <w:trPr>
          <w:trHeight w:val="20"/>
        </w:trPr>
        <w:tc>
          <w:tcPr>
            <w:tcW w:w="70" w:type="pct"/>
            <w:tcBorders>
              <w:top w:val="nil"/>
              <w:bottom w:val="nil"/>
            </w:tcBorders>
          </w:tcPr>
          <w:p w:rsidR="00066423" w:rsidRPr="00BB521B" w:rsidRDefault="00BB521B" w:rsidP="00B97D9D">
            <w:pPr>
              <w:pStyle w:val="TableParagraph"/>
              <w:rPr>
                <w:sz w:val="24"/>
                <w:lang w:val="en-US"/>
              </w:rPr>
            </w:pPr>
          </w:p>
        </w:tc>
        <w:tc>
          <w:tcPr>
            <w:tcW w:w="3574" w:type="pct"/>
            <w:gridSpan w:val="10"/>
          </w:tcPr>
          <w:p w:rsidR="00066423" w:rsidRPr="00BB521B" w:rsidRDefault="00BB521B" w:rsidP="00B97D9D">
            <w:pPr>
              <w:pStyle w:val="TableParagraph"/>
              <w:rPr>
                <w:sz w:val="24"/>
                <w:lang w:val="en-US"/>
              </w:rPr>
            </w:pPr>
            <w:r w:rsidRPr="00B97D9D">
              <w:rPr>
                <w:sz w:val="24"/>
                <w:lang w:val="en-US"/>
              </w:rPr>
              <w:t>Number of votes held by the persons included in the list of persons entitled to participate in the</w:t>
            </w:r>
            <w:r w:rsidRPr="00B97D9D">
              <w:rPr>
                <w:sz w:val="24"/>
                <w:lang w:val="en-US"/>
              </w:rPr>
              <w:t xml:space="preserve"> general meeting, on this issue on the agenda of the general meeting</w:t>
            </w:r>
          </w:p>
        </w:tc>
        <w:tc>
          <w:tcPr>
            <w:tcW w:w="1285" w:type="pct"/>
            <w:gridSpan w:val="2"/>
          </w:tcPr>
          <w:p w:rsidR="00066423" w:rsidRPr="00B97D9D" w:rsidRDefault="00BB521B" w:rsidP="00B97D9D">
            <w:pPr>
              <w:pStyle w:val="TableParagraph"/>
              <w:rPr>
                <w:sz w:val="24"/>
              </w:rPr>
            </w:pPr>
            <w:r w:rsidRPr="00B97D9D">
              <w:rPr>
                <w:sz w:val="24"/>
                <w:lang w:val="en-US"/>
              </w:rPr>
              <w:t>82,039,595,425 and 30/100</w:t>
            </w:r>
          </w:p>
        </w:tc>
        <w:tc>
          <w:tcPr>
            <w:tcW w:w="71" w:type="pct"/>
          </w:tcPr>
          <w:p w:rsidR="00066423" w:rsidRPr="00B97D9D" w:rsidRDefault="00BB521B" w:rsidP="00B97D9D">
            <w:pPr>
              <w:pStyle w:val="TableParagraph"/>
              <w:rPr>
                <w:sz w:val="24"/>
              </w:rPr>
            </w:pPr>
          </w:p>
        </w:tc>
      </w:tr>
      <w:tr w:rsidR="00DD1E5F" w:rsidTr="00B97D9D">
        <w:trPr>
          <w:trHeight w:val="20"/>
        </w:trPr>
        <w:tc>
          <w:tcPr>
            <w:tcW w:w="70" w:type="pct"/>
            <w:tcBorders>
              <w:top w:val="nil"/>
              <w:bottom w:val="nil"/>
            </w:tcBorders>
          </w:tcPr>
          <w:p w:rsidR="00066423" w:rsidRPr="00B97D9D" w:rsidRDefault="00BB521B" w:rsidP="00B97D9D">
            <w:pPr>
              <w:pStyle w:val="TableParagraph"/>
              <w:rPr>
                <w:sz w:val="24"/>
              </w:rPr>
            </w:pPr>
          </w:p>
        </w:tc>
        <w:tc>
          <w:tcPr>
            <w:tcW w:w="3574" w:type="pct"/>
            <w:gridSpan w:val="10"/>
          </w:tcPr>
          <w:p w:rsidR="00066423" w:rsidRPr="00BB521B" w:rsidRDefault="00BB521B" w:rsidP="00B97D9D">
            <w:pPr>
              <w:pStyle w:val="TableParagraph"/>
              <w:rPr>
                <w:sz w:val="24"/>
                <w:lang w:val="en-US"/>
              </w:rPr>
            </w:pPr>
            <w:r w:rsidRPr="00B97D9D">
              <w:rPr>
                <w:sz w:val="24"/>
                <w:lang w:val="en-US"/>
              </w:rPr>
              <w:t>Number of votes received by voting shares of the Company on this item on the agenda of the general meeting, determined subject to provisions of paragraph 4.24</w:t>
            </w:r>
            <w:r w:rsidRPr="00B97D9D">
              <w:rPr>
                <w:sz w:val="24"/>
                <w:lang w:val="en-US"/>
              </w:rPr>
              <w:t xml:space="preserve"> of the Regulations</w:t>
            </w:r>
          </w:p>
        </w:tc>
        <w:tc>
          <w:tcPr>
            <w:tcW w:w="1285" w:type="pct"/>
            <w:gridSpan w:val="2"/>
          </w:tcPr>
          <w:p w:rsidR="00066423" w:rsidRPr="00B97D9D" w:rsidRDefault="00BB521B" w:rsidP="00B97D9D">
            <w:pPr>
              <w:pStyle w:val="TableParagraph"/>
              <w:rPr>
                <w:sz w:val="24"/>
              </w:rPr>
            </w:pPr>
            <w:r w:rsidRPr="00B97D9D">
              <w:rPr>
                <w:sz w:val="24"/>
                <w:lang w:val="en-US"/>
              </w:rPr>
              <w:t>82,039,595,425 and 30/100</w:t>
            </w:r>
          </w:p>
        </w:tc>
        <w:tc>
          <w:tcPr>
            <w:tcW w:w="71" w:type="pct"/>
          </w:tcPr>
          <w:p w:rsidR="00066423" w:rsidRPr="00B97D9D" w:rsidRDefault="00BB521B" w:rsidP="00B97D9D">
            <w:pPr>
              <w:pStyle w:val="TableParagraph"/>
              <w:rPr>
                <w:sz w:val="24"/>
              </w:rPr>
            </w:pPr>
          </w:p>
        </w:tc>
      </w:tr>
      <w:tr w:rsidR="00DD1E5F" w:rsidTr="00B97D9D">
        <w:trPr>
          <w:trHeight w:val="20"/>
        </w:trPr>
        <w:tc>
          <w:tcPr>
            <w:tcW w:w="70" w:type="pct"/>
            <w:tcBorders>
              <w:top w:val="nil"/>
              <w:bottom w:val="nil"/>
            </w:tcBorders>
          </w:tcPr>
          <w:p w:rsidR="00066423" w:rsidRPr="00B97D9D" w:rsidRDefault="00BB521B" w:rsidP="00B97D9D">
            <w:pPr>
              <w:pStyle w:val="TableParagraph"/>
              <w:rPr>
                <w:sz w:val="24"/>
              </w:rPr>
            </w:pPr>
          </w:p>
        </w:tc>
        <w:tc>
          <w:tcPr>
            <w:tcW w:w="3574" w:type="pct"/>
            <w:gridSpan w:val="10"/>
          </w:tcPr>
          <w:p w:rsidR="00066423" w:rsidRPr="00BB521B" w:rsidRDefault="00BB521B" w:rsidP="00B97D9D">
            <w:pPr>
              <w:pStyle w:val="TableParagraph"/>
              <w:rPr>
                <w:sz w:val="24"/>
                <w:lang w:val="en-US"/>
              </w:rPr>
            </w:pPr>
            <w:r w:rsidRPr="00B97D9D">
              <w:rPr>
                <w:sz w:val="24"/>
                <w:lang w:val="en-US"/>
              </w:rPr>
              <w:t>Number of votes held by the persons who took part in the general meeting on this issue on the agenda of the general meeting</w:t>
            </w:r>
          </w:p>
        </w:tc>
        <w:tc>
          <w:tcPr>
            <w:tcW w:w="1285" w:type="pct"/>
            <w:gridSpan w:val="2"/>
          </w:tcPr>
          <w:p w:rsidR="00066423" w:rsidRPr="00B97D9D" w:rsidRDefault="00BB521B" w:rsidP="00B97D9D">
            <w:pPr>
              <w:pStyle w:val="TableParagraph"/>
              <w:rPr>
                <w:sz w:val="24"/>
              </w:rPr>
            </w:pPr>
            <w:r w:rsidRPr="00B97D9D">
              <w:rPr>
                <w:sz w:val="24"/>
                <w:lang w:val="en-US"/>
              </w:rPr>
              <w:t>70,452,417,172</w:t>
            </w:r>
          </w:p>
        </w:tc>
        <w:tc>
          <w:tcPr>
            <w:tcW w:w="71" w:type="pct"/>
          </w:tcPr>
          <w:p w:rsidR="00066423" w:rsidRPr="00B97D9D" w:rsidRDefault="00BB521B" w:rsidP="00B97D9D">
            <w:pPr>
              <w:pStyle w:val="TableParagraph"/>
              <w:rPr>
                <w:sz w:val="24"/>
              </w:rPr>
            </w:pPr>
          </w:p>
        </w:tc>
      </w:tr>
      <w:tr w:rsidR="00DD1E5F" w:rsidTr="00B97D9D">
        <w:trPr>
          <w:trHeight w:val="20"/>
        </w:trPr>
        <w:tc>
          <w:tcPr>
            <w:tcW w:w="70" w:type="pct"/>
            <w:tcBorders>
              <w:top w:val="nil"/>
              <w:bottom w:val="nil"/>
            </w:tcBorders>
          </w:tcPr>
          <w:p w:rsidR="00066423" w:rsidRPr="00B97D9D" w:rsidRDefault="00BB521B" w:rsidP="00B97D9D">
            <w:pPr>
              <w:pStyle w:val="TableParagraph"/>
              <w:rPr>
                <w:sz w:val="20"/>
              </w:rPr>
            </w:pPr>
          </w:p>
        </w:tc>
        <w:tc>
          <w:tcPr>
            <w:tcW w:w="3574" w:type="pct"/>
            <w:gridSpan w:val="10"/>
          </w:tcPr>
          <w:p w:rsidR="00066423" w:rsidRPr="00BB521B" w:rsidRDefault="00BB521B" w:rsidP="00B97D9D">
            <w:pPr>
              <w:pStyle w:val="TableParagraph"/>
              <w:rPr>
                <w:b/>
                <w:sz w:val="24"/>
                <w:lang w:val="en-US"/>
              </w:rPr>
            </w:pPr>
            <w:r w:rsidRPr="00B97D9D">
              <w:rPr>
                <w:sz w:val="24"/>
                <w:lang w:val="en-US"/>
              </w:rPr>
              <w:t xml:space="preserve">There was a QORUM on this item on the </w:t>
            </w:r>
            <w:r w:rsidRPr="00B97D9D">
              <w:rPr>
                <w:b/>
                <w:sz w:val="24"/>
                <w:lang w:val="en-US"/>
              </w:rPr>
              <w:t>agenda</w:t>
            </w:r>
          </w:p>
        </w:tc>
        <w:tc>
          <w:tcPr>
            <w:tcW w:w="1285" w:type="pct"/>
            <w:gridSpan w:val="2"/>
            <w:vAlign w:val="center"/>
          </w:tcPr>
          <w:p w:rsidR="00066423" w:rsidRPr="00B97D9D" w:rsidRDefault="00BB521B" w:rsidP="00B97D9D">
            <w:pPr>
              <w:pStyle w:val="TableParagraph"/>
              <w:rPr>
                <w:rFonts w:ascii="Tahoma"/>
                <w:b/>
                <w:sz w:val="20"/>
              </w:rPr>
            </w:pPr>
            <w:r w:rsidRPr="00B97D9D">
              <w:rPr>
                <w:b/>
                <w:sz w:val="20"/>
                <w:lang w:val="en-US"/>
              </w:rPr>
              <w:t>85.8761%</w:t>
            </w:r>
          </w:p>
        </w:tc>
        <w:tc>
          <w:tcPr>
            <w:tcW w:w="71" w:type="pct"/>
          </w:tcPr>
          <w:p w:rsidR="00066423" w:rsidRPr="00B97D9D" w:rsidRDefault="00BB521B" w:rsidP="00B97D9D">
            <w:pPr>
              <w:pStyle w:val="TableParagraph"/>
              <w:rPr>
                <w:sz w:val="20"/>
              </w:rPr>
            </w:pPr>
          </w:p>
        </w:tc>
      </w:tr>
      <w:tr w:rsidR="00DD1E5F" w:rsidTr="00B97D9D">
        <w:trPr>
          <w:trHeight w:val="20"/>
        </w:trPr>
        <w:tc>
          <w:tcPr>
            <w:tcW w:w="5000" w:type="pct"/>
            <w:gridSpan w:val="14"/>
          </w:tcPr>
          <w:p w:rsidR="00066423" w:rsidRPr="00B97D9D" w:rsidRDefault="00BB521B" w:rsidP="00B97D9D">
            <w:pPr>
              <w:pStyle w:val="TableParagraph"/>
              <w:rPr>
                <w:sz w:val="20"/>
              </w:rPr>
            </w:pPr>
          </w:p>
        </w:tc>
      </w:tr>
      <w:tr w:rsidR="00DD1E5F" w:rsidTr="00B97D9D">
        <w:trPr>
          <w:trHeight w:val="20"/>
        </w:trPr>
        <w:tc>
          <w:tcPr>
            <w:tcW w:w="255" w:type="pct"/>
            <w:gridSpan w:val="2"/>
            <w:vMerge w:val="restart"/>
            <w:tcBorders>
              <w:bottom w:val="nil"/>
              <w:right w:val="single" w:sz="4" w:space="0" w:color="auto"/>
            </w:tcBorders>
          </w:tcPr>
          <w:p w:rsidR="00066423" w:rsidRPr="00B97D9D" w:rsidRDefault="00BB521B" w:rsidP="00B97D9D">
            <w:pPr>
              <w:pStyle w:val="TableParagraph"/>
            </w:pPr>
          </w:p>
        </w:tc>
        <w:tc>
          <w:tcPr>
            <w:tcW w:w="1008" w:type="pct"/>
            <w:gridSpan w:val="3"/>
            <w:tcBorders>
              <w:top w:val="single" w:sz="4" w:space="0" w:color="auto"/>
              <w:left w:val="single" w:sz="4" w:space="0" w:color="auto"/>
              <w:bottom w:val="single" w:sz="4" w:space="0" w:color="auto"/>
              <w:right w:val="single" w:sz="4" w:space="0" w:color="auto"/>
            </w:tcBorders>
          </w:tcPr>
          <w:p w:rsidR="00066423" w:rsidRPr="00B97D9D" w:rsidRDefault="00BB521B" w:rsidP="00B97D9D">
            <w:pPr>
              <w:pStyle w:val="TableParagraph"/>
              <w:rPr>
                <w:sz w:val="20"/>
              </w:rPr>
            </w:pPr>
            <w:r w:rsidRPr="00B97D9D">
              <w:rPr>
                <w:sz w:val="20"/>
                <w:lang w:val="en-US"/>
              </w:rPr>
              <w:t>Voting</w:t>
            </w:r>
            <w:r w:rsidRPr="00B97D9D">
              <w:rPr>
                <w:sz w:val="20"/>
                <w:lang w:val="en-US"/>
              </w:rPr>
              <w:t xml:space="preserve"> options</w:t>
            </w:r>
          </w:p>
        </w:tc>
        <w:tc>
          <w:tcPr>
            <w:tcW w:w="1925" w:type="pct"/>
            <w:gridSpan w:val="4"/>
            <w:tcBorders>
              <w:top w:val="single" w:sz="4" w:space="0" w:color="auto"/>
              <w:left w:val="single" w:sz="4" w:space="0" w:color="auto"/>
              <w:bottom w:val="single" w:sz="4" w:space="0" w:color="auto"/>
              <w:right w:val="single" w:sz="4" w:space="0" w:color="auto"/>
            </w:tcBorders>
          </w:tcPr>
          <w:p w:rsidR="00066423" w:rsidRPr="00BB521B" w:rsidRDefault="00BB521B" w:rsidP="00B97D9D">
            <w:pPr>
              <w:pStyle w:val="TableParagraph"/>
              <w:jc w:val="center"/>
              <w:rPr>
                <w:sz w:val="20"/>
                <w:lang w:val="en-US"/>
              </w:rPr>
            </w:pPr>
            <w:r w:rsidRPr="00B97D9D">
              <w:rPr>
                <w:sz w:val="20"/>
                <w:lang w:val="en-US"/>
              </w:rPr>
              <w:t>Number of votes given for each voting option</w:t>
            </w:r>
          </w:p>
        </w:tc>
        <w:tc>
          <w:tcPr>
            <w:tcW w:w="1730" w:type="pct"/>
            <w:gridSpan w:val="3"/>
            <w:tcBorders>
              <w:top w:val="single" w:sz="4" w:space="0" w:color="auto"/>
              <w:left w:val="single" w:sz="4" w:space="0" w:color="auto"/>
              <w:bottom w:val="single" w:sz="4" w:space="0" w:color="auto"/>
              <w:right w:val="single" w:sz="4" w:space="0" w:color="auto"/>
            </w:tcBorders>
          </w:tcPr>
          <w:p w:rsidR="00066423" w:rsidRPr="00B97D9D" w:rsidRDefault="00BB521B" w:rsidP="00B97D9D">
            <w:pPr>
              <w:pStyle w:val="TableParagraph"/>
              <w:jc w:val="center"/>
              <w:rPr>
                <w:sz w:val="20"/>
              </w:rPr>
            </w:pPr>
            <w:r w:rsidRPr="00B97D9D">
              <w:rPr>
                <w:sz w:val="20"/>
                <w:lang w:val="en-US"/>
              </w:rPr>
              <w:t xml:space="preserve">% of attendees </w:t>
            </w:r>
          </w:p>
        </w:tc>
        <w:tc>
          <w:tcPr>
            <w:tcW w:w="82" w:type="pct"/>
            <w:gridSpan w:val="2"/>
            <w:vMerge w:val="restart"/>
            <w:tcBorders>
              <w:left w:val="single" w:sz="4" w:space="0" w:color="auto"/>
              <w:bottom w:val="nil"/>
            </w:tcBorders>
          </w:tcPr>
          <w:p w:rsidR="00066423" w:rsidRPr="00B97D9D" w:rsidRDefault="00BB521B" w:rsidP="00B97D9D">
            <w:pPr>
              <w:pStyle w:val="TableParagraph"/>
            </w:pPr>
          </w:p>
        </w:tc>
      </w:tr>
      <w:tr w:rsidR="00DD1E5F" w:rsidTr="00B97D9D">
        <w:trPr>
          <w:trHeight w:val="20"/>
        </w:trPr>
        <w:tc>
          <w:tcPr>
            <w:tcW w:w="255" w:type="pct"/>
            <w:gridSpan w:val="2"/>
            <w:vMerge/>
            <w:tcBorders>
              <w:top w:val="nil"/>
              <w:bottom w:val="nil"/>
              <w:right w:val="single" w:sz="4" w:space="0" w:color="auto"/>
            </w:tcBorders>
          </w:tcPr>
          <w:p w:rsidR="00066423" w:rsidRPr="00B97D9D" w:rsidRDefault="00BB521B" w:rsidP="00B97D9D">
            <w:pPr>
              <w:rPr>
                <w:sz w:val="2"/>
                <w:szCs w:val="2"/>
              </w:rPr>
            </w:pPr>
          </w:p>
        </w:tc>
        <w:tc>
          <w:tcPr>
            <w:tcW w:w="1008" w:type="pct"/>
            <w:gridSpan w:val="3"/>
            <w:tcBorders>
              <w:top w:val="single" w:sz="4" w:space="0" w:color="auto"/>
              <w:left w:val="single" w:sz="4" w:space="0" w:color="auto"/>
              <w:bottom w:val="single" w:sz="4" w:space="0" w:color="auto"/>
              <w:right w:val="single" w:sz="4" w:space="0" w:color="auto"/>
            </w:tcBorders>
          </w:tcPr>
          <w:p w:rsidR="00066423" w:rsidRPr="00B97D9D" w:rsidRDefault="00BB521B" w:rsidP="00B97D9D">
            <w:pPr>
              <w:pStyle w:val="TableParagraph"/>
              <w:rPr>
                <w:b/>
                <w:sz w:val="20"/>
              </w:rPr>
            </w:pPr>
            <w:r w:rsidRPr="00B97D9D">
              <w:rPr>
                <w:b/>
                <w:sz w:val="20"/>
                <w:lang w:val="en-US"/>
              </w:rPr>
              <w:t>"PRO"</w:t>
            </w:r>
          </w:p>
        </w:tc>
        <w:tc>
          <w:tcPr>
            <w:tcW w:w="1925" w:type="pct"/>
            <w:gridSpan w:val="4"/>
            <w:tcBorders>
              <w:top w:val="single" w:sz="4" w:space="0" w:color="auto"/>
              <w:left w:val="single" w:sz="4" w:space="0" w:color="auto"/>
              <w:bottom w:val="single" w:sz="4" w:space="0" w:color="auto"/>
              <w:right w:val="single" w:sz="4" w:space="0" w:color="auto"/>
            </w:tcBorders>
          </w:tcPr>
          <w:p w:rsidR="00066423" w:rsidRPr="00B97D9D" w:rsidRDefault="00BB521B" w:rsidP="00B97D9D">
            <w:pPr>
              <w:pStyle w:val="TableParagraph"/>
              <w:jc w:val="right"/>
              <w:rPr>
                <w:b/>
                <w:sz w:val="20"/>
              </w:rPr>
            </w:pPr>
            <w:r w:rsidRPr="00B97D9D">
              <w:rPr>
                <w:b/>
                <w:sz w:val="20"/>
                <w:lang w:val="en-US"/>
              </w:rPr>
              <w:t>59,486,962,269</w:t>
            </w:r>
          </w:p>
        </w:tc>
        <w:tc>
          <w:tcPr>
            <w:tcW w:w="1730" w:type="pct"/>
            <w:gridSpan w:val="3"/>
            <w:tcBorders>
              <w:top w:val="single" w:sz="4" w:space="0" w:color="auto"/>
              <w:left w:val="single" w:sz="4" w:space="0" w:color="auto"/>
              <w:bottom w:val="single" w:sz="4" w:space="0" w:color="auto"/>
              <w:right w:val="single" w:sz="4" w:space="0" w:color="auto"/>
            </w:tcBorders>
          </w:tcPr>
          <w:p w:rsidR="00066423" w:rsidRPr="00B97D9D" w:rsidRDefault="00BB521B" w:rsidP="00B97D9D">
            <w:pPr>
              <w:pStyle w:val="TableParagraph"/>
              <w:jc w:val="right"/>
              <w:rPr>
                <w:b/>
                <w:sz w:val="20"/>
              </w:rPr>
            </w:pPr>
            <w:r w:rsidRPr="00B97D9D">
              <w:rPr>
                <w:b/>
                <w:sz w:val="20"/>
                <w:lang w:val="en-US"/>
              </w:rPr>
              <w:t>84.4356</w:t>
            </w:r>
          </w:p>
        </w:tc>
        <w:tc>
          <w:tcPr>
            <w:tcW w:w="82" w:type="pct"/>
            <w:gridSpan w:val="2"/>
            <w:vMerge/>
            <w:tcBorders>
              <w:top w:val="nil"/>
              <w:left w:val="single" w:sz="4" w:space="0" w:color="auto"/>
              <w:bottom w:val="nil"/>
            </w:tcBorders>
          </w:tcPr>
          <w:p w:rsidR="00066423" w:rsidRPr="00B97D9D" w:rsidRDefault="00BB521B" w:rsidP="00B97D9D">
            <w:pPr>
              <w:rPr>
                <w:sz w:val="2"/>
                <w:szCs w:val="2"/>
              </w:rPr>
            </w:pPr>
          </w:p>
        </w:tc>
      </w:tr>
      <w:tr w:rsidR="00DD1E5F" w:rsidTr="00B97D9D">
        <w:trPr>
          <w:trHeight w:val="20"/>
        </w:trPr>
        <w:tc>
          <w:tcPr>
            <w:tcW w:w="255" w:type="pct"/>
            <w:gridSpan w:val="2"/>
            <w:vMerge/>
            <w:tcBorders>
              <w:top w:val="nil"/>
              <w:bottom w:val="nil"/>
              <w:right w:val="single" w:sz="4" w:space="0" w:color="auto"/>
            </w:tcBorders>
          </w:tcPr>
          <w:p w:rsidR="00066423" w:rsidRPr="00B97D9D" w:rsidRDefault="00BB521B" w:rsidP="00B97D9D">
            <w:pPr>
              <w:rPr>
                <w:sz w:val="2"/>
                <w:szCs w:val="2"/>
              </w:rPr>
            </w:pPr>
          </w:p>
        </w:tc>
        <w:tc>
          <w:tcPr>
            <w:tcW w:w="1008" w:type="pct"/>
            <w:gridSpan w:val="3"/>
            <w:tcBorders>
              <w:top w:val="single" w:sz="4" w:space="0" w:color="auto"/>
              <w:left w:val="single" w:sz="4" w:space="0" w:color="auto"/>
              <w:bottom w:val="single" w:sz="4" w:space="0" w:color="auto"/>
              <w:right w:val="single" w:sz="4" w:space="0" w:color="auto"/>
            </w:tcBorders>
          </w:tcPr>
          <w:p w:rsidR="00066423" w:rsidRPr="00B97D9D" w:rsidRDefault="00BB521B" w:rsidP="00B97D9D">
            <w:pPr>
              <w:pStyle w:val="TableParagraph"/>
              <w:rPr>
                <w:sz w:val="20"/>
              </w:rPr>
            </w:pPr>
            <w:r w:rsidRPr="00B97D9D">
              <w:rPr>
                <w:sz w:val="20"/>
                <w:lang w:val="en-US"/>
              </w:rPr>
              <w:t>"CON"</w:t>
            </w:r>
          </w:p>
        </w:tc>
        <w:tc>
          <w:tcPr>
            <w:tcW w:w="1925" w:type="pct"/>
            <w:gridSpan w:val="4"/>
            <w:tcBorders>
              <w:top w:val="single" w:sz="4" w:space="0" w:color="auto"/>
              <w:left w:val="single" w:sz="4" w:space="0" w:color="auto"/>
              <w:bottom w:val="single" w:sz="4" w:space="0" w:color="auto"/>
              <w:right w:val="single" w:sz="4" w:space="0" w:color="auto"/>
            </w:tcBorders>
          </w:tcPr>
          <w:p w:rsidR="00066423" w:rsidRPr="00B97D9D" w:rsidRDefault="00BB521B" w:rsidP="00B97D9D">
            <w:pPr>
              <w:pStyle w:val="TableParagraph"/>
              <w:jc w:val="right"/>
              <w:rPr>
                <w:sz w:val="20"/>
              </w:rPr>
            </w:pPr>
            <w:r w:rsidRPr="00B97D9D">
              <w:rPr>
                <w:sz w:val="20"/>
                <w:lang w:val="en-US"/>
              </w:rPr>
              <w:t>10,889,206,741</w:t>
            </w:r>
          </w:p>
        </w:tc>
        <w:tc>
          <w:tcPr>
            <w:tcW w:w="1730" w:type="pct"/>
            <w:gridSpan w:val="3"/>
            <w:tcBorders>
              <w:top w:val="single" w:sz="4" w:space="0" w:color="auto"/>
              <w:left w:val="single" w:sz="4" w:space="0" w:color="auto"/>
              <w:bottom w:val="single" w:sz="4" w:space="0" w:color="auto"/>
              <w:right w:val="single" w:sz="4" w:space="0" w:color="auto"/>
            </w:tcBorders>
          </w:tcPr>
          <w:p w:rsidR="00066423" w:rsidRPr="00B97D9D" w:rsidRDefault="00BB521B" w:rsidP="00B97D9D">
            <w:pPr>
              <w:pStyle w:val="TableParagraph"/>
              <w:jc w:val="right"/>
              <w:rPr>
                <w:sz w:val="20"/>
              </w:rPr>
            </w:pPr>
            <w:r w:rsidRPr="00B97D9D">
              <w:rPr>
                <w:sz w:val="20"/>
                <w:lang w:val="en-US"/>
              </w:rPr>
              <w:t>15.4561</w:t>
            </w:r>
          </w:p>
        </w:tc>
        <w:tc>
          <w:tcPr>
            <w:tcW w:w="82" w:type="pct"/>
            <w:gridSpan w:val="2"/>
            <w:vMerge/>
            <w:tcBorders>
              <w:top w:val="nil"/>
              <w:left w:val="single" w:sz="4" w:space="0" w:color="auto"/>
              <w:bottom w:val="nil"/>
            </w:tcBorders>
          </w:tcPr>
          <w:p w:rsidR="00066423" w:rsidRPr="00B97D9D" w:rsidRDefault="00BB521B" w:rsidP="00B97D9D">
            <w:pPr>
              <w:rPr>
                <w:sz w:val="2"/>
                <w:szCs w:val="2"/>
              </w:rPr>
            </w:pPr>
          </w:p>
        </w:tc>
      </w:tr>
      <w:tr w:rsidR="00DD1E5F" w:rsidTr="00B97D9D">
        <w:trPr>
          <w:trHeight w:val="20"/>
        </w:trPr>
        <w:tc>
          <w:tcPr>
            <w:tcW w:w="255" w:type="pct"/>
            <w:gridSpan w:val="2"/>
            <w:vMerge/>
            <w:tcBorders>
              <w:top w:val="nil"/>
              <w:bottom w:val="nil"/>
              <w:right w:val="single" w:sz="4" w:space="0" w:color="auto"/>
            </w:tcBorders>
          </w:tcPr>
          <w:p w:rsidR="00066423" w:rsidRPr="00B97D9D" w:rsidRDefault="00BB521B" w:rsidP="00B97D9D">
            <w:pPr>
              <w:rPr>
                <w:sz w:val="2"/>
                <w:szCs w:val="2"/>
              </w:rPr>
            </w:pPr>
          </w:p>
        </w:tc>
        <w:tc>
          <w:tcPr>
            <w:tcW w:w="1008" w:type="pct"/>
            <w:gridSpan w:val="3"/>
            <w:tcBorders>
              <w:top w:val="single" w:sz="4" w:space="0" w:color="auto"/>
              <w:left w:val="single" w:sz="4" w:space="0" w:color="auto"/>
              <w:bottom w:val="single" w:sz="4" w:space="0" w:color="auto"/>
              <w:right w:val="single" w:sz="4" w:space="0" w:color="auto"/>
            </w:tcBorders>
          </w:tcPr>
          <w:p w:rsidR="00066423" w:rsidRPr="00B97D9D" w:rsidRDefault="00BB521B" w:rsidP="00B97D9D">
            <w:pPr>
              <w:pStyle w:val="TableParagraph"/>
              <w:rPr>
                <w:sz w:val="20"/>
              </w:rPr>
            </w:pPr>
            <w:r w:rsidRPr="00B97D9D">
              <w:rPr>
                <w:sz w:val="20"/>
                <w:lang w:val="en-US"/>
              </w:rPr>
              <w:t>"ABSTAIN"</w:t>
            </w:r>
          </w:p>
        </w:tc>
        <w:tc>
          <w:tcPr>
            <w:tcW w:w="1925" w:type="pct"/>
            <w:gridSpan w:val="4"/>
            <w:tcBorders>
              <w:top w:val="single" w:sz="4" w:space="0" w:color="auto"/>
              <w:left w:val="single" w:sz="4" w:space="0" w:color="auto"/>
              <w:bottom w:val="single" w:sz="4" w:space="0" w:color="auto"/>
              <w:right w:val="single" w:sz="4" w:space="0" w:color="auto"/>
            </w:tcBorders>
          </w:tcPr>
          <w:p w:rsidR="00066423" w:rsidRPr="00B97D9D" w:rsidRDefault="00BB521B" w:rsidP="00B97D9D">
            <w:pPr>
              <w:pStyle w:val="TableParagraph"/>
              <w:jc w:val="right"/>
              <w:rPr>
                <w:sz w:val="20"/>
              </w:rPr>
            </w:pPr>
            <w:r w:rsidRPr="00B97D9D">
              <w:rPr>
                <w:sz w:val="20"/>
                <w:lang w:val="en-US"/>
              </w:rPr>
              <w:t>73,733,593</w:t>
            </w:r>
          </w:p>
        </w:tc>
        <w:tc>
          <w:tcPr>
            <w:tcW w:w="1730" w:type="pct"/>
            <w:gridSpan w:val="3"/>
            <w:tcBorders>
              <w:top w:val="single" w:sz="4" w:space="0" w:color="auto"/>
              <w:left w:val="single" w:sz="4" w:space="0" w:color="auto"/>
              <w:bottom w:val="single" w:sz="4" w:space="0" w:color="auto"/>
              <w:right w:val="single" w:sz="4" w:space="0" w:color="auto"/>
            </w:tcBorders>
          </w:tcPr>
          <w:p w:rsidR="00066423" w:rsidRPr="00B97D9D" w:rsidRDefault="00BB521B" w:rsidP="00B97D9D">
            <w:pPr>
              <w:pStyle w:val="TableParagraph"/>
              <w:jc w:val="right"/>
              <w:rPr>
                <w:sz w:val="20"/>
              </w:rPr>
            </w:pPr>
            <w:r w:rsidRPr="00B97D9D">
              <w:rPr>
                <w:sz w:val="20"/>
                <w:lang w:val="en-US"/>
              </w:rPr>
              <w:t>0.1047</w:t>
            </w:r>
          </w:p>
        </w:tc>
        <w:tc>
          <w:tcPr>
            <w:tcW w:w="82" w:type="pct"/>
            <w:gridSpan w:val="2"/>
            <w:vMerge/>
            <w:tcBorders>
              <w:top w:val="nil"/>
              <w:left w:val="single" w:sz="4" w:space="0" w:color="auto"/>
              <w:bottom w:val="nil"/>
            </w:tcBorders>
          </w:tcPr>
          <w:p w:rsidR="00066423" w:rsidRPr="00B97D9D" w:rsidRDefault="00BB521B" w:rsidP="00B97D9D">
            <w:pPr>
              <w:rPr>
                <w:sz w:val="2"/>
                <w:szCs w:val="2"/>
              </w:rPr>
            </w:pPr>
          </w:p>
        </w:tc>
      </w:tr>
      <w:tr w:rsidR="00DD1E5F" w:rsidRPr="00BB521B" w:rsidTr="00B97D9D">
        <w:trPr>
          <w:trHeight w:val="20"/>
        </w:trPr>
        <w:tc>
          <w:tcPr>
            <w:tcW w:w="255" w:type="pct"/>
            <w:gridSpan w:val="2"/>
            <w:vMerge/>
            <w:tcBorders>
              <w:top w:val="nil"/>
              <w:bottom w:val="nil"/>
              <w:right w:val="single" w:sz="4" w:space="0" w:color="auto"/>
            </w:tcBorders>
          </w:tcPr>
          <w:p w:rsidR="00066423" w:rsidRPr="00B97D9D" w:rsidRDefault="00BB521B" w:rsidP="00B97D9D">
            <w:pPr>
              <w:rPr>
                <w:sz w:val="2"/>
                <w:szCs w:val="2"/>
              </w:rPr>
            </w:pPr>
          </w:p>
        </w:tc>
        <w:tc>
          <w:tcPr>
            <w:tcW w:w="4663" w:type="pct"/>
            <w:gridSpan w:val="10"/>
            <w:tcBorders>
              <w:top w:val="single" w:sz="4" w:space="0" w:color="auto"/>
              <w:left w:val="single" w:sz="4" w:space="0" w:color="auto"/>
              <w:bottom w:val="single" w:sz="4" w:space="0" w:color="auto"/>
              <w:right w:val="single" w:sz="4" w:space="0" w:color="auto"/>
            </w:tcBorders>
          </w:tcPr>
          <w:p w:rsidR="00066423" w:rsidRPr="00BB521B" w:rsidRDefault="00BB521B" w:rsidP="00B97D9D">
            <w:pPr>
              <w:pStyle w:val="TableParagraph"/>
              <w:jc w:val="center"/>
              <w:rPr>
                <w:sz w:val="20"/>
                <w:lang w:val="en-US"/>
              </w:rPr>
            </w:pPr>
            <w:r w:rsidRPr="00B97D9D">
              <w:rPr>
                <w:sz w:val="20"/>
                <w:lang w:val="en-US"/>
              </w:rPr>
              <w:t>Number of votes not counted due to invalidation of ballots</w:t>
            </w:r>
          </w:p>
          <w:p w:rsidR="00066423" w:rsidRPr="00BB521B" w:rsidRDefault="00BB521B" w:rsidP="00B97D9D">
            <w:pPr>
              <w:pStyle w:val="TableParagraph"/>
              <w:jc w:val="center"/>
              <w:rPr>
                <w:sz w:val="20"/>
                <w:lang w:val="en-US"/>
              </w:rPr>
            </w:pPr>
            <w:r w:rsidRPr="00B97D9D">
              <w:rPr>
                <w:sz w:val="20"/>
                <w:lang w:val="en-US"/>
              </w:rPr>
              <w:t>or other reasons provided for</w:t>
            </w:r>
            <w:r w:rsidRPr="00B97D9D">
              <w:rPr>
                <w:sz w:val="20"/>
                <w:lang w:val="en-US"/>
              </w:rPr>
              <w:t xml:space="preserve"> by the Regulations</w:t>
            </w:r>
          </w:p>
        </w:tc>
        <w:tc>
          <w:tcPr>
            <w:tcW w:w="82" w:type="pct"/>
            <w:gridSpan w:val="2"/>
            <w:vMerge/>
            <w:tcBorders>
              <w:top w:val="nil"/>
              <w:left w:val="single" w:sz="4" w:space="0" w:color="auto"/>
              <w:bottom w:val="nil"/>
            </w:tcBorders>
          </w:tcPr>
          <w:p w:rsidR="00066423" w:rsidRPr="00BB521B" w:rsidRDefault="00BB521B" w:rsidP="00B97D9D">
            <w:pPr>
              <w:rPr>
                <w:sz w:val="2"/>
                <w:szCs w:val="2"/>
                <w:lang w:val="en-US"/>
              </w:rPr>
            </w:pPr>
          </w:p>
        </w:tc>
      </w:tr>
      <w:tr w:rsidR="00DD1E5F" w:rsidTr="00B97D9D">
        <w:trPr>
          <w:trHeight w:val="20"/>
        </w:trPr>
        <w:tc>
          <w:tcPr>
            <w:tcW w:w="255" w:type="pct"/>
            <w:gridSpan w:val="2"/>
            <w:vMerge/>
            <w:tcBorders>
              <w:top w:val="nil"/>
              <w:bottom w:val="nil"/>
              <w:right w:val="single" w:sz="4" w:space="0" w:color="auto"/>
            </w:tcBorders>
          </w:tcPr>
          <w:p w:rsidR="00066423" w:rsidRPr="00BB521B" w:rsidRDefault="00BB521B" w:rsidP="00B97D9D">
            <w:pPr>
              <w:rPr>
                <w:sz w:val="2"/>
                <w:szCs w:val="2"/>
                <w:lang w:val="en-US"/>
              </w:rPr>
            </w:pPr>
          </w:p>
        </w:tc>
        <w:tc>
          <w:tcPr>
            <w:tcW w:w="1008" w:type="pct"/>
            <w:gridSpan w:val="3"/>
            <w:tcBorders>
              <w:top w:val="single" w:sz="4" w:space="0" w:color="auto"/>
              <w:left w:val="single" w:sz="4" w:space="0" w:color="auto"/>
              <w:bottom w:val="single" w:sz="4" w:space="0" w:color="auto"/>
              <w:right w:val="single" w:sz="4" w:space="0" w:color="auto"/>
            </w:tcBorders>
          </w:tcPr>
          <w:p w:rsidR="00066423" w:rsidRPr="00B97D9D" w:rsidRDefault="00BB521B" w:rsidP="00B97D9D">
            <w:pPr>
              <w:pStyle w:val="TableParagraph"/>
              <w:rPr>
                <w:sz w:val="20"/>
              </w:rPr>
            </w:pPr>
            <w:r w:rsidRPr="00B97D9D">
              <w:rPr>
                <w:sz w:val="20"/>
                <w:lang w:val="en-US"/>
              </w:rPr>
              <w:t>"Invalid"</w:t>
            </w:r>
          </w:p>
        </w:tc>
        <w:tc>
          <w:tcPr>
            <w:tcW w:w="1925" w:type="pct"/>
            <w:gridSpan w:val="4"/>
            <w:tcBorders>
              <w:top w:val="single" w:sz="4" w:space="0" w:color="auto"/>
              <w:left w:val="single" w:sz="4" w:space="0" w:color="auto"/>
              <w:bottom w:val="single" w:sz="4" w:space="0" w:color="auto"/>
              <w:right w:val="single" w:sz="4" w:space="0" w:color="auto"/>
            </w:tcBorders>
          </w:tcPr>
          <w:p w:rsidR="00066423" w:rsidRPr="00B97D9D" w:rsidRDefault="00BB521B" w:rsidP="00B97D9D">
            <w:pPr>
              <w:pStyle w:val="TableParagraph"/>
              <w:jc w:val="right"/>
              <w:rPr>
                <w:sz w:val="20"/>
              </w:rPr>
            </w:pPr>
            <w:r w:rsidRPr="00B97D9D">
              <w:rPr>
                <w:sz w:val="20"/>
                <w:lang w:val="en-US"/>
              </w:rPr>
              <w:t>2,514,569</w:t>
            </w:r>
          </w:p>
        </w:tc>
        <w:tc>
          <w:tcPr>
            <w:tcW w:w="1730" w:type="pct"/>
            <w:gridSpan w:val="3"/>
            <w:tcBorders>
              <w:top w:val="single" w:sz="4" w:space="0" w:color="auto"/>
              <w:left w:val="single" w:sz="4" w:space="0" w:color="auto"/>
              <w:bottom w:val="single" w:sz="4" w:space="0" w:color="auto"/>
              <w:right w:val="single" w:sz="4" w:space="0" w:color="auto"/>
            </w:tcBorders>
          </w:tcPr>
          <w:p w:rsidR="00066423" w:rsidRPr="00B97D9D" w:rsidRDefault="00BB521B" w:rsidP="00B97D9D">
            <w:pPr>
              <w:pStyle w:val="TableParagraph"/>
              <w:jc w:val="right"/>
              <w:rPr>
                <w:sz w:val="20"/>
              </w:rPr>
            </w:pPr>
            <w:r w:rsidRPr="00B97D9D">
              <w:rPr>
                <w:sz w:val="20"/>
                <w:lang w:val="en-US"/>
              </w:rPr>
              <w:t>0.0036</w:t>
            </w:r>
          </w:p>
        </w:tc>
        <w:tc>
          <w:tcPr>
            <w:tcW w:w="82" w:type="pct"/>
            <w:gridSpan w:val="2"/>
            <w:vMerge/>
            <w:tcBorders>
              <w:top w:val="nil"/>
              <w:left w:val="single" w:sz="4" w:space="0" w:color="auto"/>
              <w:bottom w:val="nil"/>
            </w:tcBorders>
          </w:tcPr>
          <w:p w:rsidR="00066423" w:rsidRPr="00B97D9D" w:rsidRDefault="00BB521B" w:rsidP="00B97D9D">
            <w:pPr>
              <w:rPr>
                <w:sz w:val="2"/>
                <w:szCs w:val="2"/>
              </w:rPr>
            </w:pPr>
          </w:p>
        </w:tc>
      </w:tr>
      <w:tr w:rsidR="00DD1E5F" w:rsidTr="00B97D9D">
        <w:trPr>
          <w:trHeight w:val="20"/>
        </w:trPr>
        <w:tc>
          <w:tcPr>
            <w:tcW w:w="255" w:type="pct"/>
            <w:gridSpan w:val="2"/>
            <w:vMerge/>
            <w:tcBorders>
              <w:top w:val="nil"/>
              <w:bottom w:val="nil"/>
              <w:right w:val="single" w:sz="4" w:space="0" w:color="auto"/>
            </w:tcBorders>
          </w:tcPr>
          <w:p w:rsidR="00066423" w:rsidRPr="00B97D9D" w:rsidRDefault="00BB521B" w:rsidP="00B97D9D">
            <w:pPr>
              <w:rPr>
                <w:sz w:val="2"/>
                <w:szCs w:val="2"/>
              </w:rPr>
            </w:pPr>
          </w:p>
        </w:tc>
        <w:tc>
          <w:tcPr>
            <w:tcW w:w="1008" w:type="pct"/>
            <w:gridSpan w:val="3"/>
            <w:tcBorders>
              <w:top w:val="single" w:sz="4" w:space="0" w:color="auto"/>
              <w:left w:val="single" w:sz="4" w:space="0" w:color="auto"/>
              <w:bottom w:val="single" w:sz="4" w:space="0" w:color="auto"/>
              <w:right w:val="single" w:sz="4" w:space="0" w:color="auto"/>
            </w:tcBorders>
          </w:tcPr>
          <w:p w:rsidR="00066423" w:rsidRPr="00B97D9D" w:rsidRDefault="00BB521B" w:rsidP="00B97D9D">
            <w:pPr>
              <w:pStyle w:val="TableParagraph"/>
              <w:rPr>
                <w:sz w:val="20"/>
              </w:rPr>
            </w:pPr>
            <w:r w:rsidRPr="00B97D9D">
              <w:rPr>
                <w:sz w:val="20"/>
                <w:lang w:val="en-US"/>
              </w:rPr>
              <w:t>"On other grounds"</w:t>
            </w:r>
          </w:p>
        </w:tc>
        <w:tc>
          <w:tcPr>
            <w:tcW w:w="1925" w:type="pct"/>
            <w:gridSpan w:val="4"/>
            <w:tcBorders>
              <w:top w:val="single" w:sz="4" w:space="0" w:color="auto"/>
              <w:left w:val="single" w:sz="4" w:space="0" w:color="auto"/>
              <w:bottom w:val="single" w:sz="4" w:space="0" w:color="auto"/>
              <w:right w:val="single" w:sz="4" w:space="0" w:color="auto"/>
            </w:tcBorders>
          </w:tcPr>
          <w:p w:rsidR="00066423" w:rsidRPr="00B97D9D" w:rsidRDefault="00BB521B" w:rsidP="00B97D9D">
            <w:pPr>
              <w:pStyle w:val="TableParagraph"/>
              <w:jc w:val="right"/>
              <w:rPr>
                <w:sz w:val="20"/>
              </w:rPr>
            </w:pPr>
            <w:r w:rsidRPr="00B97D9D">
              <w:rPr>
                <w:sz w:val="20"/>
                <w:lang w:val="en-US"/>
              </w:rPr>
              <w:t>0</w:t>
            </w:r>
          </w:p>
        </w:tc>
        <w:tc>
          <w:tcPr>
            <w:tcW w:w="1730" w:type="pct"/>
            <w:gridSpan w:val="3"/>
            <w:tcBorders>
              <w:top w:val="single" w:sz="4" w:space="0" w:color="auto"/>
              <w:left w:val="single" w:sz="4" w:space="0" w:color="auto"/>
              <w:bottom w:val="single" w:sz="4" w:space="0" w:color="auto"/>
              <w:right w:val="single" w:sz="4" w:space="0" w:color="auto"/>
            </w:tcBorders>
          </w:tcPr>
          <w:p w:rsidR="00066423" w:rsidRPr="00B97D9D" w:rsidRDefault="00BB521B" w:rsidP="00B97D9D">
            <w:pPr>
              <w:pStyle w:val="TableParagraph"/>
              <w:jc w:val="right"/>
              <w:rPr>
                <w:sz w:val="20"/>
              </w:rPr>
            </w:pPr>
            <w:r w:rsidRPr="00B97D9D">
              <w:rPr>
                <w:sz w:val="20"/>
                <w:lang w:val="en-US"/>
              </w:rPr>
              <w:t>0.0000</w:t>
            </w:r>
          </w:p>
        </w:tc>
        <w:tc>
          <w:tcPr>
            <w:tcW w:w="82" w:type="pct"/>
            <w:gridSpan w:val="2"/>
            <w:vMerge/>
            <w:tcBorders>
              <w:top w:val="nil"/>
              <w:left w:val="single" w:sz="4" w:space="0" w:color="auto"/>
              <w:bottom w:val="nil"/>
            </w:tcBorders>
          </w:tcPr>
          <w:p w:rsidR="00066423" w:rsidRPr="00B97D9D" w:rsidRDefault="00BB521B" w:rsidP="00B97D9D">
            <w:pPr>
              <w:rPr>
                <w:sz w:val="2"/>
                <w:szCs w:val="2"/>
              </w:rPr>
            </w:pPr>
          </w:p>
        </w:tc>
      </w:tr>
      <w:tr w:rsidR="00DD1E5F" w:rsidTr="00B97D9D">
        <w:trPr>
          <w:trHeight w:val="20"/>
        </w:trPr>
        <w:tc>
          <w:tcPr>
            <w:tcW w:w="255" w:type="pct"/>
            <w:gridSpan w:val="2"/>
            <w:vMerge/>
            <w:tcBorders>
              <w:top w:val="nil"/>
              <w:bottom w:val="nil"/>
              <w:right w:val="single" w:sz="4" w:space="0" w:color="auto"/>
            </w:tcBorders>
          </w:tcPr>
          <w:p w:rsidR="00066423" w:rsidRPr="00B97D9D" w:rsidRDefault="00BB521B" w:rsidP="00B97D9D">
            <w:pPr>
              <w:rPr>
                <w:sz w:val="2"/>
                <w:szCs w:val="2"/>
              </w:rPr>
            </w:pPr>
          </w:p>
        </w:tc>
        <w:tc>
          <w:tcPr>
            <w:tcW w:w="1008" w:type="pct"/>
            <w:gridSpan w:val="3"/>
            <w:tcBorders>
              <w:top w:val="single" w:sz="4" w:space="0" w:color="auto"/>
              <w:left w:val="single" w:sz="4" w:space="0" w:color="auto"/>
              <w:bottom w:val="single" w:sz="4" w:space="0" w:color="auto"/>
              <w:right w:val="single" w:sz="4" w:space="0" w:color="auto"/>
            </w:tcBorders>
          </w:tcPr>
          <w:p w:rsidR="00066423" w:rsidRPr="00B97D9D" w:rsidRDefault="00BB521B" w:rsidP="00B97D9D">
            <w:pPr>
              <w:pStyle w:val="TableParagraph"/>
              <w:rPr>
                <w:b/>
                <w:sz w:val="20"/>
              </w:rPr>
            </w:pPr>
            <w:r w:rsidRPr="00B97D9D">
              <w:rPr>
                <w:b/>
                <w:sz w:val="20"/>
                <w:lang w:val="en-US"/>
              </w:rPr>
              <w:t>TOTAL:</w:t>
            </w:r>
          </w:p>
        </w:tc>
        <w:tc>
          <w:tcPr>
            <w:tcW w:w="1925" w:type="pct"/>
            <w:gridSpan w:val="4"/>
            <w:tcBorders>
              <w:top w:val="single" w:sz="4" w:space="0" w:color="auto"/>
              <w:left w:val="single" w:sz="4" w:space="0" w:color="auto"/>
              <w:bottom w:val="single" w:sz="4" w:space="0" w:color="auto"/>
              <w:right w:val="single" w:sz="4" w:space="0" w:color="auto"/>
            </w:tcBorders>
          </w:tcPr>
          <w:p w:rsidR="00066423" w:rsidRPr="00B97D9D" w:rsidRDefault="00BB521B" w:rsidP="00B97D9D">
            <w:pPr>
              <w:pStyle w:val="TableParagraph"/>
              <w:jc w:val="right"/>
              <w:rPr>
                <w:b/>
                <w:sz w:val="20"/>
              </w:rPr>
            </w:pPr>
            <w:r w:rsidRPr="00B97D9D">
              <w:rPr>
                <w:b/>
                <w:sz w:val="20"/>
                <w:lang w:val="en-US"/>
              </w:rPr>
              <w:t>70,452,417,172</w:t>
            </w:r>
          </w:p>
        </w:tc>
        <w:tc>
          <w:tcPr>
            <w:tcW w:w="1730" w:type="pct"/>
            <w:gridSpan w:val="3"/>
            <w:tcBorders>
              <w:top w:val="single" w:sz="4" w:space="0" w:color="auto"/>
              <w:left w:val="single" w:sz="4" w:space="0" w:color="auto"/>
              <w:bottom w:val="single" w:sz="4" w:space="0" w:color="auto"/>
              <w:right w:val="single" w:sz="4" w:space="0" w:color="auto"/>
            </w:tcBorders>
          </w:tcPr>
          <w:p w:rsidR="00066423" w:rsidRPr="00B97D9D" w:rsidRDefault="00BB521B" w:rsidP="00B97D9D">
            <w:pPr>
              <w:pStyle w:val="TableParagraph"/>
              <w:jc w:val="right"/>
              <w:rPr>
                <w:b/>
                <w:sz w:val="20"/>
              </w:rPr>
            </w:pPr>
            <w:r w:rsidRPr="00B97D9D">
              <w:rPr>
                <w:b/>
                <w:sz w:val="20"/>
                <w:lang w:val="en-US"/>
              </w:rPr>
              <w:t>100.0000</w:t>
            </w:r>
          </w:p>
        </w:tc>
        <w:tc>
          <w:tcPr>
            <w:tcW w:w="82" w:type="pct"/>
            <w:gridSpan w:val="2"/>
            <w:vMerge/>
            <w:tcBorders>
              <w:top w:val="nil"/>
              <w:left w:val="single" w:sz="4" w:space="0" w:color="auto"/>
              <w:bottom w:val="nil"/>
            </w:tcBorders>
          </w:tcPr>
          <w:p w:rsidR="00066423" w:rsidRPr="00B97D9D" w:rsidRDefault="00BB521B" w:rsidP="00B97D9D">
            <w:pPr>
              <w:rPr>
                <w:sz w:val="2"/>
                <w:szCs w:val="2"/>
              </w:rPr>
            </w:pPr>
          </w:p>
        </w:tc>
      </w:tr>
      <w:tr w:rsidR="00DD1E5F" w:rsidRPr="00BB521B" w:rsidTr="00145FDE">
        <w:trPr>
          <w:trHeight w:val="20"/>
        </w:trPr>
        <w:tc>
          <w:tcPr>
            <w:tcW w:w="5000" w:type="pct"/>
            <w:gridSpan w:val="14"/>
            <w:tcBorders>
              <w:top w:val="nil"/>
              <w:bottom w:val="single" w:sz="4" w:space="0" w:color="000000"/>
            </w:tcBorders>
          </w:tcPr>
          <w:p w:rsidR="00B97D9D" w:rsidRPr="00BB521B" w:rsidRDefault="00BB521B" w:rsidP="00B97D9D">
            <w:pPr>
              <w:pStyle w:val="TableParagraph"/>
              <w:rPr>
                <w:sz w:val="24"/>
                <w:lang w:val="en-US"/>
              </w:rPr>
            </w:pPr>
          </w:p>
          <w:p w:rsidR="00066423" w:rsidRPr="00BB521B" w:rsidRDefault="00BB521B" w:rsidP="00B97D9D">
            <w:pPr>
              <w:pStyle w:val="TableParagraph"/>
              <w:rPr>
                <w:sz w:val="24"/>
                <w:lang w:val="en-US"/>
              </w:rPr>
            </w:pPr>
            <w:r w:rsidRPr="00B97D9D">
              <w:rPr>
                <w:sz w:val="24"/>
                <w:lang w:val="en-US"/>
              </w:rPr>
              <w:lastRenderedPageBreak/>
              <w:t>2.5. Full wording of the resolution to place the securities:</w:t>
            </w:r>
          </w:p>
          <w:p w:rsidR="00066423" w:rsidRPr="00BB521B" w:rsidRDefault="00BB521B" w:rsidP="00B97D9D">
            <w:pPr>
              <w:pStyle w:val="TableParagraph"/>
              <w:jc w:val="both"/>
              <w:rPr>
                <w:b/>
                <w:i/>
                <w:sz w:val="24"/>
                <w:lang w:val="en-US"/>
              </w:rPr>
            </w:pPr>
            <w:r w:rsidRPr="00B97D9D">
              <w:rPr>
                <w:b/>
                <w:i/>
                <w:sz w:val="24"/>
                <w:lang w:val="en-US"/>
              </w:rPr>
              <w:t xml:space="preserve">Increase the authorized capital of IDGC of the South, PJSC by placing </w:t>
            </w:r>
            <w:r w:rsidRPr="00B97D9D">
              <w:rPr>
                <w:b/>
                <w:i/>
                <w:sz w:val="24"/>
                <w:lang w:val="en-US"/>
              </w:rPr>
              <w:t>additional ordinary registered book-entry shares in the amount of 98,520,013,264 (Ninety-eight billion five hundred and twenty two million thirteen thousand two hundred and sixty four) with the nominal value of 10 (ten) kopecks each for a total amount of 9</w:t>
            </w:r>
            <w:r w:rsidRPr="00B97D9D">
              <w:rPr>
                <w:b/>
                <w:i/>
                <w:sz w:val="24"/>
                <w:lang w:val="en-US"/>
              </w:rPr>
              <w:t>,852,001,326 (Nine billion eight hundred and fifty-two million one thousand three hundred and twenty-six) roubles and 40 kopecks, on the following basic conditions:</w:t>
            </w:r>
          </w:p>
          <w:p w:rsidR="00066423" w:rsidRPr="00BB521B" w:rsidRDefault="00BB521B" w:rsidP="00B97D9D">
            <w:pPr>
              <w:pStyle w:val="TableParagraph"/>
              <w:numPr>
                <w:ilvl w:val="0"/>
                <w:numId w:val="2"/>
              </w:numPr>
              <w:tabs>
                <w:tab w:val="left" w:pos="423"/>
              </w:tabs>
              <w:ind w:left="0" w:firstLine="0"/>
              <w:jc w:val="both"/>
              <w:rPr>
                <w:b/>
                <w:i/>
                <w:sz w:val="24"/>
                <w:lang w:val="en-US"/>
              </w:rPr>
            </w:pPr>
            <w:r w:rsidRPr="00B97D9D">
              <w:rPr>
                <w:b/>
                <w:i/>
                <w:sz w:val="24"/>
                <w:lang w:val="en-US"/>
              </w:rPr>
              <w:t>type of offering: public offering;</w:t>
            </w:r>
          </w:p>
          <w:p w:rsidR="00066423" w:rsidRPr="00BB521B" w:rsidRDefault="00BB521B" w:rsidP="00B97D9D">
            <w:pPr>
              <w:pStyle w:val="TableParagraph"/>
              <w:numPr>
                <w:ilvl w:val="0"/>
                <w:numId w:val="2"/>
              </w:numPr>
              <w:tabs>
                <w:tab w:val="left" w:pos="487"/>
              </w:tabs>
              <w:ind w:left="0" w:firstLine="0"/>
              <w:jc w:val="both"/>
              <w:rPr>
                <w:b/>
                <w:i/>
                <w:sz w:val="24"/>
                <w:lang w:val="en-US"/>
              </w:rPr>
            </w:pPr>
            <w:r w:rsidRPr="00B97D9D">
              <w:rPr>
                <w:b/>
                <w:i/>
                <w:sz w:val="24"/>
                <w:lang w:val="en-US"/>
              </w:rPr>
              <w:t xml:space="preserve">placement price of one additional ordinary registered </w:t>
            </w:r>
            <w:r w:rsidRPr="00B97D9D">
              <w:rPr>
                <w:b/>
                <w:i/>
                <w:sz w:val="24"/>
                <w:lang w:val="en-US"/>
              </w:rPr>
              <w:t>uncertificated share (including persons included in the list of persons having a preemptive right to purchase additional shares to be placed): 10 (Ten) kopecks;</w:t>
            </w:r>
          </w:p>
          <w:p w:rsidR="00066423" w:rsidRPr="00BB521B" w:rsidRDefault="00BB521B" w:rsidP="00B97D9D">
            <w:pPr>
              <w:pStyle w:val="TableParagraph"/>
              <w:numPr>
                <w:ilvl w:val="0"/>
                <w:numId w:val="2"/>
              </w:numPr>
              <w:tabs>
                <w:tab w:val="left" w:pos="466"/>
              </w:tabs>
              <w:ind w:left="0" w:firstLine="0"/>
              <w:jc w:val="both"/>
              <w:rPr>
                <w:b/>
                <w:i/>
                <w:sz w:val="24"/>
                <w:lang w:val="en-US"/>
              </w:rPr>
            </w:pPr>
            <w:r w:rsidRPr="00B97D9D">
              <w:rPr>
                <w:b/>
                <w:i/>
                <w:sz w:val="24"/>
                <w:lang w:val="en-US"/>
              </w:rPr>
              <w:t>manner of payment: payment for additional ordinary registered uncertificated shares of the Comp</w:t>
            </w:r>
            <w:r w:rsidRPr="00B97D9D">
              <w:rPr>
                <w:b/>
                <w:i/>
                <w:sz w:val="24"/>
                <w:lang w:val="en-US"/>
              </w:rPr>
              <w:t>any shall be made in rubles of the Russian Federation in non-cash form.</w:t>
            </w:r>
          </w:p>
          <w:p w:rsidR="00066423" w:rsidRPr="00BB521B" w:rsidRDefault="00BB521B" w:rsidP="00B97D9D">
            <w:pPr>
              <w:pStyle w:val="TableParagraph"/>
              <w:numPr>
                <w:ilvl w:val="1"/>
                <w:numId w:val="1"/>
              </w:numPr>
              <w:tabs>
                <w:tab w:val="left" w:pos="643"/>
              </w:tabs>
              <w:ind w:left="0" w:firstLine="0"/>
              <w:jc w:val="both"/>
              <w:rPr>
                <w:b/>
                <w:i/>
                <w:sz w:val="24"/>
                <w:lang w:val="en-US"/>
              </w:rPr>
            </w:pPr>
            <w:r w:rsidRPr="00B97D9D">
              <w:rPr>
                <w:sz w:val="24"/>
                <w:lang w:val="en-US"/>
              </w:rPr>
              <w:t>If the Issuer's shareholders (members) and/or other persons are granted the preemptive right to purchase the securities to be placed, information on this circumstance and the date on w</w:t>
            </w:r>
            <w:r w:rsidRPr="00B97D9D">
              <w:rPr>
                <w:sz w:val="24"/>
                <w:lang w:val="en-US"/>
              </w:rPr>
              <w:t xml:space="preserve">hich the persons having the preemptive right to purchase the securities to be placed are determined (fixed). </w:t>
            </w:r>
            <w:r w:rsidRPr="00B97D9D">
              <w:rPr>
                <w:b/>
                <w:i/>
                <w:sz w:val="24"/>
                <w:lang w:val="en-US"/>
              </w:rPr>
              <w:t>In accordance with Art. 40 of the Federal Law “On Joint-Stock Companies” the Issuer's shareholders have the preemptive right to purchase ordinary s</w:t>
            </w:r>
            <w:r w:rsidRPr="00B97D9D">
              <w:rPr>
                <w:b/>
                <w:i/>
                <w:sz w:val="24"/>
                <w:lang w:val="en-US"/>
              </w:rPr>
              <w:t>hares placed through open subscription in an amount proportional to the number of the Issuer's ordinary shares they hold. The date on which persons having the preferential right to purchase the securities to be placed are determined (fixed): October 12, 20</w:t>
            </w:r>
            <w:r w:rsidRPr="00B97D9D">
              <w:rPr>
                <w:b/>
                <w:i/>
                <w:sz w:val="24"/>
                <w:lang w:val="en-US"/>
              </w:rPr>
              <w:t>19.</w:t>
            </w:r>
          </w:p>
          <w:p w:rsidR="00066423" w:rsidRPr="00BB521B" w:rsidRDefault="00BB521B" w:rsidP="00B97D9D">
            <w:pPr>
              <w:pStyle w:val="TableParagraph"/>
              <w:numPr>
                <w:ilvl w:val="1"/>
                <w:numId w:val="1"/>
              </w:numPr>
              <w:tabs>
                <w:tab w:val="left" w:pos="566"/>
              </w:tabs>
              <w:ind w:left="0" w:firstLine="0"/>
              <w:jc w:val="both"/>
              <w:rPr>
                <w:sz w:val="24"/>
                <w:lang w:val="en-US"/>
              </w:rPr>
            </w:pPr>
            <w:r w:rsidRPr="00B97D9D">
              <w:rPr>
                <w:sz w:val="24"/>
                <w:lang w:val="en-US"/>
              </w:rPr>
              <w:t>If in the course of the securities emission the registration (presentation to the exchange) of the securities prospectus is assumed, the information on the abovementioned circumstance:</w:t>
            </w:r>
          </w:p>
          <w:p w:rsidR="00066423" w:rsidRPr="00BB521B" w:rsidRDefault="00BB521B" w:rsidP="00B97D9D">
            <w:pPr>
              <w:pStyle w:val="TableParagraph"/>
              <w:rPr>
                <w:b/>
                <w:i/>
                <w:sz w:val="24"/>
                <w:lang w:val="en-US"/>
              </w:rPr>
            </w:pPr>
            <w:r w:rsidRPr="00B97D9D">
              <w:rPr>
                <w:b/>
                <w:i/>
                <w:sz w:val="24"/>
                <w:lang w:val="en-US"/>
              </w:rPr>
              <w:t>In the course of the securities emission, the registration of the s</w:t>
            </w:r>
            <w:r w:rsidRPr="00B97D9D">
              <w:rPr>
                <w:b/>
                <w:i/>
                <w:sz w:val="24"/>
                <w:lang w:val="en-US"/>
              </w:rPr>
              <w:t>ecurities prospectus is assumed.</w:t>
            </w:r>
          </w:p>
          <w:p w:rsidR="00066423" w:rsidRPr="00BB521B" w:rsidRDefault="00BB521B" w:rsidP="00B97D9D">
            <w:pPr>
              <w:pStyle w:val="TableParagraph"/>
              <w:numPr>
                <w:ilvl w:val="1"/>
                <w:numId w:val="1"/>
              </w:numPr>
              <w:tabs>
                <w:tab w:val="left" w:pos="770"/>
              </w:tabs>
              <w:ind w:left="0" w:firstLine="0"/>
              <w:jc w:val="both"/>
              <w:rPr>
                <w:sz w:val="24"/>
                <w:lang w:val="en-US"/>
              </w:rPr>
            </w:pPr>
            <w:r w:rsidRPr="00B97D9D">
              <w:rPr>
                <w:sz w:val="24"/>
                <w:lang w:val="en-US"/>
              </w:rPr>
              <w:t xml:space="preserve">Identification characteristics of shares whose owners are entitled to a preferential right to purchase ordinary shares placed by public subscription in an amount proportional to the number of ordinary shares of the Issuer </w:t>
            </w:r>
            <w:r w:rsidRPr="00B97D9D">
              <w:rPr>
                <w:sz w:val="24"/>
                <w:lang w:val="en-US"/>
              </w:rPr>
              <w:t>owned by them:</w:t>
            </w:r>
          </w:p>
          <w:p w:rsidR="00066423" w:rsidRPr="00BB521B" w:rsidRDefault="00BB521B" w:rsidP="00B97D9D">
            <w:pPr>
              <w:pStyle w:val="TableParagraph"/>
              <w:jc w:val="both"/>
              <w:rPr>
                <w:b/>
                <w:i/>
                <w:sz w:val="24"/>
                <w:lang w:val="en-US"/>
              </w:rPr>
            </w:pPr>
            <w:r w:rsidRPr="00B97D9D">
              <w:rPr>
                <w:b/>
                <w:i/>
                <w:sz w:val="24"/>
                <w:lang w:val="en-US"/>
              </w:rPr>
              <w:t>ordinary registered uncertificated shares, state registration number of issue 1-01-349-56-E, date of state registration of issue September 20, 2007, international code (number) of securities identification (ISIN) is RU000A0JPPG8.</w:t>
            </w:r>
          </w:p>
        </w:tc>
      </w:tr>
      <w:tr w:rsidR="00DD1E5F" w:rsidTr="00145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14"/>
            <w:tcBorders>
              <w:top w:val="single" w:sz="4" w:space="0" w:color="000000"/>
              <w:left w:val="single" w:sz="4" w:space="0" w:color="000000"/>
              <w:bottom w:val="single" w:sz="4" w:space="0" w:color="auto"/>
              <w:right w:val="single" w:sz="4" w:space="0" w:color="000000"/>
            </w:tcBorders>
          </w:tcPr>
          <w:p w:rsidR="00B97D9D" w:rsidRPr="00B97D9D" w:rsidRDefault="00BB521B" w:rsidP="009E1AB9">
            <w:pPr>
              <w:pStyle w:val="TableParagraph"/>
              <w:jc w:val="center"/>
              <w:rPr>
                <w:sz w:val="24"/>
              </w:rPr>
            </w:pPr>
            <w:r w:rsidRPr="00B97D9D">
              <w:rPr>
                <w:sz w:val="24"/>
                <w:lang w:val="en-US"/>
              </w:rPr>
              <w:lastRenderedPageBreak/>
              <w:t>3. Signatu</w:t>
            </w:r>
            <w:r w:rsidRPr="00B97D9D">
              <w:rPr>
                <w:sz w:val="24"/>
                <w:lang w:val="en-US"/>
              </w:rPr>
              <w:t>re</w:t>
            </w:r>
          </w:p>
        </w:tc>
      </w:tr>
      <w:tr w:rsidR="00DD1E5F" w:rsidTr="00145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22" w:type="pct"/>
            <w:gridSpan w:val="8"/>
            <w:vMerge w:val="restart"/>
            <w:tcBorders>
              <w:top w:val="single" w:sz="4" w:space="0" w:color="auto"/>
              <w:left w:val="single" w:sz="4" w:space="0" w:color="000000"/>
            </w:tcBorders>
          </w:tcPr>
          <w:p w:rsidR="00B97D9D" w:rsidRPr="00BB521B" w:rsidRDefault="00BB521B" w:rsidP="009E1AB9">
            <w:pPr>
              <w:pStyle w:val="TableParagraph"/>
              <w:rPr>
                <w:lang w:val="en-US"/>
              </w:rPr>
            </w:pPr>
            <w:r w:rsidRPr="00B97D9D">
              <w:rPr>
                <w:sz w:val="24"/>
                <w:lang w:val="en-US"/>
              </w:rPr>
              <w:t>3.1. Head of Corporate Governance and Shareholder Relations Department (by proxy No. 86-19 dated January 1, 2019)</w:t>
            </w:r>
          </w:p>
        </w:tc>
        <w:tc>
          <w:tcPr>
            <w:tcW w:w="733" w:type="pct"/>
            <w:gridSpan w:val="2"/>
            <w:tcBorders>
              <w:top w:val="single" w:sz="4" w:space="0" w:color="auto"/>
              <w:bottom w:val="single" w:sz="4" w:space="0" w:color="auto"/>
            </w:tcBorders>
          </w:tcPr>
          <w:p w:rsidR="00B97D9D" w:rsidRPr="00BB521B" w:rsidRDefault="00BB521B" w:rsidP="009E1AB9">
            <w:pPr>
              <w:pStyle w:val="TableParagraph"/>
              <w:tabs>
                <w:tab w:val="left" w:pos="5729"/>
                <w:tab w:val="left" w:pos="5854"/>
                <w:tab w:val="left" w:pos="7224"/>
                <w:tab w:val="left" w:pos="7774"/>
              </w:tabs>
              <w:rPr>
                <w:lang w:val="en-US"/>
              </w:rPr>
            </w:pPr>
          </w:p>
        </w:tc>
        <w:tc>
          <w:tcPr>
            <w:tcW w:w="1445" w:type="pct"/>
            <w:gridSpan w:val="4"/>
            <w:tcBorders>
              <w:top w:val="single" w:sz="4" w:space="0" w:color="auto"/>
              <w:right w:val="single" w:sz="4" w:space="0" w:color="000000"/>
            </w:tcBorders>
            <w:vAlign w:val="bottom"/>
          </w:tcPr>
          <w:p w:rsidR="00B97D9D" w:rsidRPr="00B97D9D" w:rsidRDefault="00BB521B" w:rsidP="009E1AB9">
            <w:pPr>
              <w:pStyle w:val="TableParagraph"/>
              <w:tabs>
                <w:tab w:val="left" w:pos="5729"/>
                <w:tab w:val="left" w:pos="5854"/>
                <w:tab w:val="left" w:pos="7224"/>
                <w:tab w:val="left" w:pos="7774"/>
              </w:tabs>
            </w:pPr>
            <w:r w:rsidRPr="00B97D9D">
              <w:rPr>
                <w:sz w:val="24"/>
                <w:lang w:val="en-US"/>
              </w:rPr>
              <w:t>Pavlova E.N.</w:t>
            </w:r>
          </w:p>
        </w:tc>
      </w:tr>
      <w:tr w:rsidR="00DD1E5F" w:rsidTr="00B97D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22" w:type="pct"/>
            <w:gridSpan w:val="8"/>
            <w:vMerge/>
            <w:tcBorders>
              <w:left w:val="single" w:sz="4" w:space="0" w:color="000000"/>
            </w:tcBorders>
          </w:tcPr>
          <w:p w:rsidR="00B97D9D" w:rsidRPr="00B97D9D" w:rsidRDefault="00BB521B" w:rsidP="009E1AB9">
            <w:pPr>
              <w:pStyle w:val="TableParagraph"/>
              <w:tabs>
                <w:tab w:val="left" w:pos="5729"/>
                <w:tab w:val="left" w:pos="5854"/>
                <w:tab w:val="left" w:pos="7224"/>
                <w:tab w:val="left" w:pos="7774"/>
              </w:tabs>
              <w:rPr>
                <w:sz w:val="24"/>
              </w:rPr>
            </w:pPr>
          </w:p>
        </w:tc>
        <w:tc>
          <w:tcPr>
            <w:tcW w:w="733" w:type="pct"/>
            <w:gridSpan w:val="2"/>
          </w:tcPr>
          <w:p w:rsidR="00B97D9D" w:rsidRPr="00B97D9D" w:rsidRDefault="00BB521B" w:rsidP="009E1AB9">
            <w:pPr>
              <w:pStyle w:val="TableParagraph"/>
              <w:tabs>
                <w:tab w:val="left" w:pos="5729"/>
                <w:tab w:val="left" w:pos="5854"/>
                <w:tab w:val="left" w:pos="7224"/>
                <w:tab w:val="left" w:pos="7774"/>
              </w:tabs>
            </w:pPr>
            <w:r w:rsidRPr="00B97D9D">
              <w:rPr>
                <w:sz w:val="24"/>
                <w:lang w:val="en-US"/>
              </w:rPr>
              <w:t xml:space="preserve">(signature) </w:t>
            </w:r>
            <w:r w:rsidRPr="00BB521B">
              <w:rPr>
                <w:lang w:val="en-US"/>
              </w:rPr>
              <w:t>L.S.</w:t>
            </w:r>
            <w:bookmarkStart w:id="0" w:name="_GoBack"/>
            <w:bookmarkEnd w:id="0"/>
          </w:p>
        </w:tc>
        <w:tc>
          <w:tcPr>
            <w:tcW w:w="1445" w:type="pct"/>
            <w:gridSpan w:val="4"/>
            <w:tcBorders>
              <w:right w:val="single" w:sz="4" w:space="0" w:color="000000"/>
            </w:tcBorders>
          </w:tcPr>
          <w:p w:rsidR="00B97D9D" w:rsidRPr="00B97D9D" w:rsidRDefault="00BB521B" w:rsidP="009E1AB9">
            <w:pPr>
              <w:pStyle w:val="TableParagraph"/>
              <w:tabs>
                <w:tab w:val="left" w:pos="5729"/>
                <w:tab w:val="left" w:pos="5854"/>
                <w:tab w:val="left" w:pos="7224"/>
                <w:tab w:val="left" w:pos="7774"/>
              </w:tabs>
            </w:pPr>
          </w:p>
        </w:tc>
      </w:tr>
      <w:tr w:rsidR="00DD1E5F" w:rsidTr="00B97D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gridSpan w:val="3"/>
            <w:tcBorders>
              <w:left w:val="single" w:sz="4" w:space="0" w:color="000000"/>
              <w:bottom w:val="single" w:sz="4" w:space="0" w:color="000000"/>
            </w:tcBorders>
          </w:tcPr>
          <w:p w:rsidR="00B97D9D" w:rsidRPr="00B97D9D" w:rsidRDefault="00BB521B" w:rsidP="009E1AB9">
            <w:pPr>
              <w:pStyle w:val="TableParagraph"/>
              <w:rPr>
                <w:sz w:val="24"/>
              </w:rPr>
            </w:pPr>
            <w:r w:rsidRPr="00B97D9D">
              <w:rPr>
                <w:sz w:val="24"/>
                <w:lang w:val="en-US"/>
              </w:rPr>
              <w:t>3.2. Date</w:t>
            </w:r>
          </w:p>
        </w:tc>
        <w:tc>
          <w:tcPr>
            <w:tcW w:w="467" w:type="pct"/>
            <w:tcBorders>
              <w:bottom w:val="single" w:sz="4" w:space="0" w:color="000000"/>
            </w:tcBorders>
          </w:tcPr>
          <w:p w:rsidR="00B97D9D" w:rsidRPr="00B97D9D" w:rsidRDefault="00BB521B" w:rsidP="00B97D9D">
            <w:pPr>
              <w:pStyle w:val="TableParagraph"/>
              <w:rPr>
                <w:sz w:val="24"/>
              </w:rPr>
            </w:pPr>
            <w:r w:rsidRPr="00B97D9D">
              <w:rPr>
                <w:sz w:val="24"/>
                <w:lang w:val="en-US"/>
              </w:rPr>
              <w:t>November</w:t>
            </w:r>
          </w:p>
        </w:tc>
        <w:tc>
          <w:tcPr>
            <w:tcW w:w="668" w:type="pct"/>
            <w:gridSpan w:val="2"/>
            <w:tcBorders>
              <w:bottom w:val="single" w:sz="4" w:space="0" w:color="000000"/>
            </w:tcBorders>
          </w:tcPr>
          <w:p w:rsidR="00B97D9D" w:rsidRPr="00B97D9D" w:rsidRDefault="00BB521B" w:rsidP="009E1AB9">
            <w:pPr>
              <w:pStyle w:val="TableParagraph"/>
              <w:rPr>
                <w:sz w:val="24"/>
              </w:rPr>
            </w:pPr>
            <w:r w:rsidRPr="00B97D9D">
              <w:rPr>
                <w:sz w:val="24"/>
                <w:lang w:val="en-US"/>
              </w:rPr>
              <w:t>"08",</w:t>
            </w:r>
          </w:p>
        </w:tc>
        <w:tc>
          <w:tcPr>
            <w:tcW w:w="3233" w:type="pct"/>
            <w:gridSpan w:val="8"/>
            <w:tcBorders>
              <w:bottom w:val="single" w:sz="4" w:space="0" w:color="000000"/>
              <w:right w:val="single" w:sz="4" w:space="0" w:color="000000"/>
            </w:tcBorders>
          </w:tcPr>
          <w:p w:rsidR="00B97D9D" w:rsidRPr="00B97D9D" w:rsidRDefault="00BB521B" w:rsidP="009E1AB9">
            <w:pPr>
              <w:pStyle w:val="TableParagraph"/>
              <w:spacing w:after="120"/>
              <w:rPr>
                <w:sz w:val="24"/>
              </w:rPr>
            </w:pPr>
            <w:r w:rsidRPr="00B97D9D">
              <w:rPr>
                <w:sz w:val="24"/>
                <w:lang w:val="en-US"/>
              </w:rPr>
              <w:t>2019</w:t>
            </w:r>
          </w:p>
        </w:tc>
      </w:tr>
    </w:tbl>
    <w:p w:rsidR="00B97D9D" w:rsidRPr="00B97D9D" w:rsidRDefault="00BB521B" w:rsidP="00B97D9D"/>
    <w:sectPr w:rsidR="00B97D9D" w:rsidRPr="00B97D9D" w:rsidSect="00066423">
      <w:pgSz w:w="11910" w:h="16850"/>
      <w:pgMar w:top="720" w:right="7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13332"/>
    <w:multiLevelType w:val="hybridMultilevel"/>
    <w:tmpl w:val="75606A92"/>
    <w:lvl w:ilvl="0" w:tplc="A01E43B2">
      <w:numFmt w:val="bullet"/>
      <w:lvlText w:val="-"/>
      <w:lvlJc w:val="left"/>
      <w:pPr>
        <w:ind w:left="283" w:hanging="140"/>
      </w:pPr>
      <w:rPr>
        <w:rFonts w:ascii="Times New Roman" w:eastAsia="Times New Roman" w:hAnsi="Times New Roman" w:cs="Times New Roman" w:hint="default"/>
        <w:b/>
        <w:bCs/>
        <w:i/>
        <w:w w:val="99"/>
        <w:sz w:val="24"/>
        <w:szCs w:val="24"/>
        <w:lang w:val="ru-RU" w:eastAsia="ru-RU" w:bidi="ru-RU"/>
      </w:rPr>
    </w:lvl>
    <w:lvl w:ilvl="1" w:tplc="8578C84A">
      <w:numFmt w:val="bullet"/>
      <w:lvlText w:val="•"/>
      <w:lvlJc w:val="left"/>
      <w:pPr>
        <w:ind w:left="1243" w:hanging="140"/>
      </w:pPr>
      <w:rPr>
        <w:rFonts w:hint="default"/>
        <w:lang w:val="ru-RU" w:eastAsia="ru-RU" w:bidi="ru-RU"/>
      </w:rPr>
    </w:lvl>
    <w:lvl w:ilvl="2" w:tplc="3A3C5A22">
      <w:numFmt w:val="bullet"/>
      <w:lvlText w:val="•"/>
      <w:lvlJc w:val="left"/>
      <w:pPr>
        <w:ind w:left="2207" w:hanging="140"/>
      </w:pPr>
      <w:rPr>
        <w:rFonts w:hint="default"/>
        <w:lang w:val="ru-RU" w:eastAsia="ru-RU" w:bidi="ru-RU"/>
      </w:rPr>
    </w:lvl>
    <w:lvl w:ilvl="3" w:tplc="21D67766">
      <w:numFmt w:val="bullet"/>
      <w:lvlText w:val="•"/>
      <w:lvlJc w:val="left"/>
      <w:pPr>
        <w:ind w:left="3171" w:hanging="140"/>
      </w:pPr>
      <w:rPr>
        <w:rFonts w:hint="default"/>
        <w:lang w:val="ru-RU" w:eastAsia="ru-RU" w:bidi="ru-RU"/>
      </w:rPr>
    </w:lvl>
    <w:lvl w:ilvl="4" w:tplc="E4288578">
      <w:numFmt w:val="bullet"/>
      <w:lvlText w:val="•"/>
      <w:lvlJc w:val="left"/>
      <w:pPr>
        <w:ind w:left="4135" w:hanging="140"/>
      </w:pPr>
      <w:rPr>
        <w:rFonts w:hint="default"/>
        <w:lang w:val="ru-RU" w:eastAsia="ru-RU" w:bidi="ru-RU"/>
      </w:rPr>
    </w:lvl>
    <w:lvl w:ilvl="5" w:tplc="C430EED8">
      <w:numFmt w:val="bullet"/>
      <w:lvlText w:val="•"/>
      <w:lvlJc w:val="left"/>
      <w:pPr>
        <w:ind w:left="5099" w:hanging="140"/>
      </w:pPr>
      <w:rPr>
        <w:rFonts w:hint="default"/>
        <w:lang w:val="ru-RU" w:eastAsia="ru-RU" w:bidi="ru-RU"/>
      </w:rPr>
    </w:lvl>
    <w:lvl w:ilvl="6" w:tplc="682AB07C">
      <w:numFmt w:val="bullet"/>
      <w:lvlText w:val="•"/>
      <w:lvlJc w:val="left"/>
      <w:pPr>
        <w:ind w:left="6062" w:hanging="140"/>
      </w:pPr>
      <w:rPr>
        <w:rFonts w:hint="default"/>
        <w:lang w:val="ru-RU" w:eastAsia="ru-RU" w:bidi="ru-RU"/>
      </w:rPr>
    </w:lvl>
    <w:lvl w:ilvl="7" w:tplc="11065FBE">
      <w:numFmt w:val="bullet"/>
      <w:lvlText w:val="•"/>
      <w:lvlJc w:val="left"/>
      <w:pPr>
        <w:ind w:left="7026" w:hanging="140"/>
      </w:pPr>
      <w:rPr>
        <w:rFonts w:hint="default"/>
        <w:lang w:val="ru-RU" w:eastAsia="ru-RU" w:bidi="ru-RU"/>
      </w:rPr>
    </w:lvl>
    <w:lvl w:ilvl="8" w:tplc="9912F558">
      <w:numFmt w:val="bullet"/>
      <w:lvlText w:val="•"/>
      <w:lvlJc w:val="left"/>
      <w:pPr>
        <w:ind w:left="7990" w:hanging="140"/>
      </w:pPr>
      <w:rPr>
        <w:rFonts w:hint="default"/>
        <w:lang w:val="ru-RU" w:eastAsia="ru-RU" w:bidi="ru-RU"/>
      </w:rPr>
    </w:lvl>
  </w:abstractNum>
  <w:abstractNum w:abstractNumId="1" w15:restartNumberingAfterBreak="0">
    <w:nsid w:val="20575089"/>
    <w:multiLevelType w:val="multilevel"/>
    <w:tmpl w:val="045213A2"/>
    <w:lvl w:ilvl="0">
      <w:start w:val="2"/>
      <w:numFmt w:val="decimal"/>
      <w:lvlText w:val="%1"/>
      <w:lvlJc w:val="left"/>
      <w:pPr>
        <w:ind w:left="139" w:hanging="504"/>
        <w:jc w:val="left"/>
      </w:pPr>
      <w:rPr>
        <w:rFonts w:hint="default"/>
        <w:lang w:val="ru-RU" w:eastAsia="ru-RU" w:bidi="ru-RU"/>
      </w:rPr>
    </w:lvl>
    <w:lvl w:ilvl="1">
      <w:start w:val="6"/>
      <w:numFmt w:val="decimal"/>
      <w:lvlText w:val="%1.%2."/>
      <w:lvlJc w:val="left"/>
      <w:pPr>
        <w:ind w:left="139" w:hanging="504"/>
        <w:jc w:val="left"/>
      </w:pPr>
      <w:rPr>
        <w:rFonts w:ascii="Times New Roman" w:eastAsia="Times New Roman" w:hAnsi="Times New Roman" w:cs="Times New Roman" w:hint="default"/>
        <w:b w:val="0"/>
        <w:i w:val="0"/>
        <w:spacing w:val="0"/>
        <w:w w:val="100"/>
        <w:sz w:val="24"/>
        <w:szCs w:val="24"/>
        <w:lang w:val="ru-RU" w:eastAsia="ru-RU" w:bidi="ru-RU"/>
      </w:rPr>
    </w:lvl>
    <w:lvl w:ilvl="2">
      <w:numFmt w:val="bullet"/>
      <w:lvlText w:val="•"/>
      <w:lvlJc w:val="left"/>
      <w:pPr>
        <w:ind w:left="2095" w:hanging="504"/>
      </w:pPr>
      <w:rPr>
        <w:rFonts w:hint="default"/>
        <w:lang w:val="ru-RU" w:eastAsia="ru-RU" w:bidi="ru-RU"/>
      </w:rPr>
    </w:lvl>
    <w:lvl w:ilvl="3">
      <w:numFmt w:val="bullet"/>
      <w:lvlText w:val="•"/>
      <w:lvlJc w:val="left"/>
      <w:pPr>
        <w:ind w:left="3073" w:hanging="504"/>
      </w:pPr>
      <w:rPr>
        <w:rFonts w:hint="default"/>
        <w:lang w:val="ru-RU" w:eastAsia="ru-RU" w:bidi="ru-RU"/>
      </w:rPr>
    </w:lvl>
    <w:lvl w:ilvl="4">
      <w:numFmt w:val="bullet"/>
      <w:lvlText w:val="•"/>
      <w:lvlJc w:val="left"/>
      <w:pPr>
        <w:ind w:left="4051" w:hanging="504"/>
      </w:pPr>
      <w:rPr>
        <w:rFonts w:hint="default"/>
        <w:lang w:val="ru-RU" w:eastAsia="ru-RU" w:bidi="ru-RU"/>
      </w:rPr>
    </w:lvl>
    <w:lvl w:ilvl="5">
      <w:numFmt w:val="bullet"/>
      <w:lvlText w:val="•"/>
      <w:lvlJc w:val="left"/>
      <w:pPr>
        <w:ind w:left="5029" w:hanging="504"/>
      </w:pPr>
      <w:rPr>
        <w:rFonts w:hint="default"/>
        <w:lang w:val="ru-RU" w:eastAsia="ru-RU" w:bidi="ru-RU"/>
      </w:rPr>
    </w:lvl>
    <w:lvl w:ilvl="6">
      <w:numFmt w:val="bullet"/>
      <w:lvlText w:val="•"/>
      <w:lvlJc w:val="left"/>
      <w:pPr>
        <w:ind w:left="6006" w:hanging="504"/>
      </w:pPr>
      <w:rPr>
        <w:rFonts w:hint="default"/>
        <w:lang w:val="ru-RU" w:eastAsia="ru-RU" w:bidi="ru-RU"/>
      </w:rPr>
    </w:lvl>
    <w:lvl w:ilvl="7">
      <w:numFmt w:val="bullet"/>
      <w:lvlText w:val="•"/>
      <w:lvlJc w:val="left"/>
      <w:pPr>
        <w:ind w:left="6984" w:hanging="504"/>
      </w:pPr>
      <w:rPr>
        <w:rFonts w:hint="default"/>
        <w:lang w:val="ru-RU" w:eastAsia="ru-RU" w:bidi="ru-RU"/>
      </w:rPr>
    </w:lvl>
    <w:lvl w:ilvl="8">
      <w:numFmt w:val="bullet"/>
      <w:lvlText w:val="•"/>
      <w:lvlJc w:val="left"/>
      <w:pPr>
        <w:ind w:left="7962" w:hanging="504"/>
      </w:pPr>
      <w:rPr>
        <w:rFonts w:hint="default"/>
        <w:lang w:val="ru-RU" w:eastAsia="ru-RU" w:bidi="ru-RU"/>
      </w:rPr>
    </w:lvl>
  </w:abstractNum>
  <w:abstractNum w:abstractNumId="2" w15:restartNumberingAfterBreak="0">
    <w:nsid w:val="23B815D8"/>
    <w:multiLevelType w:val="multilevel"/>
    <w:tmpl w:val="7430B932"/>
    <w:lvl w:ilvl="0">
      <w:start w:val="2"/>
      <w:numFmt w:val="decimal"/>
      <w:lvlText w:val="%1"/>
      <w:lvlJc w:val="left"/>
      <w:pPr>
        <w:ind w:left="167" w:hanging="423"/>
        <w:jc w:val="left"/>
      </w:pPr>
      <w:rPr>
        <w:rFonts w:hint="default"/>
        <w:lang w:val="ru-RU" w:eastAsia="ru-RU" w:bidi="ru-RU"/>
      </w:rPr>
    </w:lvl>
    <w:lvl w:ilvl="1">
      <w:start w:val="1"/>
      <w:numFmt w:val="decimal"/>
      <w:lvlText w:val="%1.%2."/>
      <w:lvlJc w:val="left"/>
      <w:pPr>
        <w:ind w:left="167" w:hanging="423"/>
        <w:jc w:val="left"/>
      </w:pPr>
      <w:rPr>
        <w:rFonts w:ascii="Times New Roman" w:eastAsia="Times New Roman" w:hAnsi="Times New Roman" w:cs="Times New Roman" w:hint="default"/>
        <w:b w:val="0"/>
        <w:i w:val="0"/>
        <w:w w:val="100"/>
        <w:sz w:val="24"/>
        <w:szCs w:val="24"/>
        <w:lang w:val="ru-RU" w:eastAsia="ru-RU" w:bidi="ru-RU"/>
      </w:rPr>
    </w:lvl>
    <w:lvl w:ilvl="2">
      <w:numFmt w:val="bullet"/>
      <w:lvlText w:val="•"/>
      <w:lvlJc w:val="left"/>
      <w:pPr>
        <w:ind w:left="2110" w:hanging="423"/>
      </w:pPr>
      <w:rPr>
        <w:rFonts w:hint="default"/>
        <w:lang w:val="ru-RU" w:eastAsia="ru-RU" w:bidi="ru-RU"/>
      </w:rPr>
    </w:lvl>
    <w:lvl w:ilvl="3">
      <w:numFmt w:val="bullet"/>
      <w:lvlText w:val="•"/>
      <w:lvlJc w:val="left"/>
      <w:pPr>
        <w:ind w:left="3085" w:hanging="423"/>
      </w:pPr>
      <w:rPr>
        <w:rFonts w:hint="default"/>
        <w:lang w:val="ru-RU" w:eastAsia="ru-RU" w:bidi="ru-RU"/>
      </w:rPr>
    </w:lvl>
    <w:lvl w:ilvl="4">
      <w:numFmt w:val="bullet"/>
      <w:lvlText w:val="•"/>
      <w:lvlJc w:val="left"/>
      <w:pPr>
        <w:ind w:left="4060" w:hanging="423"/>
      </w:pPr>
      <w:rPr>
        <w:rFonts w:hint="default"/>
        <w:lang w:val="ru-RU" w:eastAsia="ru-RU" w:bidi="ru-RU"/>
      </w:rPr>
    </w:lvl>
    <w:lvl w:ilvl="5">
      <w:numFmt w:val="bullet"/>
      <w:lvlText w:val="•"/>
      <w:lvlJc w:val="left"/>
      <w:pPr>
        <w:ind w:left="5036" w:hanging="423"/>
      </w:pPr>
      <w:rPr>
        <w:rFonts w:hint="default"/>
        <w:lang w:val="ru-RU" w:eastAsia="ru-RU" w:bidi="ru-RU"/>
      </w:rPr>
    </w:lvl>
    <w:lvl w:ilvl="6">
      <w:numFmt w:val="bullet"/>
      <w:lvlText w:val="•"/>
      <w:lvlJc w:val="left"/>
      <w:pPr>
        <w:ind w:left="6011" w:hanging="423"/>
      </w:pPr>
      <w:rPr>
        <w:rFonts w:hint="default"/>
        <w:lang w:val="ru-RU" w:eastAsia="ru-RU" w:bidi="ru-RU"/>
      </w:rPr>
    </w:lvl>
    <w:lvl w:ilvl="7">
      <w:numFmt w:val="bullet"/>
      <w:lvlText w:val="•"/>
      <w:lvlJc w:val="left"/>
      <w:pPr>
        <w:ind w:left="6986" w:hanging="423"/>
      </w:pPr>
      <w:rPr>
        <w:rFonts w:hint="default"/>
        <w:lang w:val="ru-RU" w:eastAsia="ru-RU" w:bidi="ru-RU"/>
      </w:rPr>
    </w:lvl>
    <w:lvl w:ilvl="8">
      <w:numFmt w:val="bullet"/>
      <w:lvlText w:val="•"/>
      <w:lvlJc w:val="left"/>
      <w:pPr>
        <w:ind w:left="7961" w:hanging="423"/>
      </w:pPr>
      <w:rPr>
        <w:rFonts w:hint="default"/>
        <w:lang w:val="ru-RU" w:eastAsia="ru-RU" w:bidi="ru-RU"/>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D1E5F"/>
    <w:rsid w:val="00BB521B"/>
    <w:rsid w:val="00DD1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96EF9-E9E3-4446-A47D-EB07FD07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66423"/>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066423"/>
    <w:tblPr>
      <w:tblInd w:w="0" w:type="dxa"/>
      <w:tblCellMar>
        <w:top w:w="0" w:type="dxa"/>
        <w:left w:w="0" w:type="dxa"/>
        <w:bottom w:w="0" w:type="dxa"/>
        <w:right w:w="0" w:type="dxa"/>
      </w:tblCellMar>
    </w:tblPr>
  </w:style>
  <w:style w:type="paragraph" w:styleId="a3">
    <w:name w:val="Body Text"/>
    <w:basedOn w:val="a"/>
    <w:uiPriority w:val="1"/>
    <w:qFormat/>
    <w:rsid w:val="00066423"/>
    <w:pPr>
      <w:ind w:left="1266" w:right="718"/>
      <w:jc w:val="center"/>
    </w:pPr>
    <w:rPr>
      <w:b/>
      <w:bCs/>
      <w:sz w:val="24"/>
      <w:szCs w:val="24"/>
    </w:rPr>
  </w:style>
  <w:style w:type="paragraph" w:styleId="a4">
    <w:name w:val="List Paragraph"/>
    <w:basedOn w:val="a"/>
    <w:uiPriority w:val="1"/>
    <w:qFormat/>
    <w:rsid w:val="00066423"/>
  </w:style>
  <w:style w:type="paragraph" w:customStyle="1" w:styleId="TableParagraph">
    <w:name w:val="Table Paragraph"/>
    <w:basedOn w:val="a"/>
    <w:uiPriority w:val="1"/>
    <w:qFormat/>
    <w:rsid w:val="00066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11999" TargetMode="External"/><Relationship Id="rId5" Type="http://schemas.openxmlformats.org/officeDocument/2006/relationships/hyperlink" Target="http://www.e-disclosure.ru/portal/company.aspx?id=1199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902</Words>
  <Characters>5146</Characters>
  <Application>Microsoft Office Word</Application>
  <DocSecurity>0</DocSecurity>
  <Lines>42</Lines>
  <Paragraphs>12</Paragraphs>
  <ScaleCrop>false</ScaleCrop>
  <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Anastasiya Nikadimova</cp:lastModifiedBy>
  <cp:revision>4</cp:revision>
  <dcterms:created xsi:type="dcterms:W3CDTF">2019-12-28T19:22:00Z</dcterms:created>
  <dcterms:modified xsi:type="dcterms:W3CDTF">2020-01-20T13:35:00Z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2019-11-11T00:00:00Z</vt:filetime>
  </property>
  <property fmtid="{D5CDD505-2E9C-101B-9397-08002B2CF9AE}" pid="3" name="Creator">
    <vt:lpwstr>Microsoft® Word 2016</vt:lpwstr>
  </property>
  <property fmtid="{D5CDD505-2E9C-101B-9397-08002B2CF9AE}" pid="4" name="LastSaved">
    <vt:filetime>2019-12-28T00:00:00Z</vt:filetime>
  </property>
</Properties>
</file>